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907" w:rsidRPr="00ED5B1D" w:rsidRDefault="00A23907" w:rsidP="00A23907">
      <w:pPr>
        <w:pBdr>
          <w:top w:val="single" w:sz="4" w:space="1" w:color="auto"/>
          <w:left w:val="single" w:sz="4" w:space="4" w:color="auto"/>
          <w:bottom w:val="single" w:sz="4" w:space="1" w:color="auto"/>
          <w:right w:val="single" w:sz="4" w:space="4" w:color="auto"/>
        </w:pBdr>
        <w:contextualSpacing/>
        <w:jc w:val="center"/>
        <w:rPr>
          <w:b/>
          <w:sz w:val="28"/>
        </w:rPr>
      </w:pPr>
      <w:r w:rsidRPr="00ED5B1D">
        <w:rPr>
          <w:b/>
          <w:sz w:val="28"/>
        </w:rPr>
        <w:t>Séminaire</w:t>
      </w:r>
      <w:r w:rsidR="00417E67">
        <w:rPr>
          <w:b/>
          <w:sz w:val="28"/>
        </w:rPr>
        <w:t> :</w:t>
      </w:r>
      <w:r w:rsidRPr="00ED5B1D">
        <w:rPr>
          <w:b/>
          <w:sz w:val="28"/>
        </w:rPr>
        <w:t xml:space="preserve"> </w:t>
      </w:r>
      <w:r w:rsidR="00C950D0">
        <w:rPr>
          <w:b/>
          <w:sz w:val="28"/>
        </w:rPr>
        <w:t>« </w:t>
      </w:r>
      <w:r w:rsidR="00394B15" w:rsidRPr="00394B15">
        <w:rPr>
          <w:b/>
          <w:sz w:val="28"/>
        </w:rPr>
        <w:t xml:space="preserve">Changements climatiques et Biodiversité: comment former et éduquer pour </w:t>
      </w:r>
      <w:r w:rsidR="006C7F68" w:rsidRPr="00394B15">
        <w:rPr>
          <w:b/>
          <w:sz w:val="28"/>
        </w:rPr>
        <w:t>agir</w:t>
      </w:r>
      <w:r w:rsidR="006C7F68">
        <w:rPr>
          <w:b/>
          <w:sz w:val="28"/>
        </w:rPr>
        <w:t xml:space="preserve"> »</w:t>
      </w:r>
    </w:p>
    <w:p w:rsidR="00A23907" w:rsidRPr="00255AF3" w:rsidRDefault="00A23907" w:rsidP="00A23907">
      <w:pPr>
        <w:contextualSpacing/>
        <w:rPr>
          <w:sz w:val="6"/>
        </w:rPr>
      </w:pPr>
    </w:p>
    <w:p w:rsidR="00A23907" w:rsidRDefault="00A23907" w:rsidP="00A23907">
      <w:pPr>
        <w:contextualSpacing/>
        <w:jc w:val="center"/>
      </w:pPr>
      <w:r w:rsidRPr="0043690F">
        <w:rPr>
          <w:noProof/>
          <w:lang w:eastAsia="fr-FR"/>
        </w:rPr>
        <w:drawing>
          <wp:inline distT="0" distB="0" distL="0" distR="0" wp14:anchorId="5981DA71" wp14:editId="65A60AFF">
            <wp:extent cx="1419225" cy="1370008"/>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0201" cy="1380603"/>
                    </a:xfrm>
                    <a:prstGeom prst="rect">
                      <a:avLst/>
                    </a:prstGeom>
                    <a:noFill/>
                    <a:ln>
                      <a:noFill/>
                    </a:ln>
                  </pic:spPr>
                </pic:pic>
              </a:graphicData>
            </a:graphic>
          </wp:inline>
        </w:drawing>
      </w:r>
    </w:p>
    <w:p w:rsidR="00BE5865" w:rsidRDefault="00BE5865" w:rsidP="00A23907">
      <w:pPr>
        <w:contextualSpacing/>
        <w:jc w:val="center"/>
      </w:pPr>
    </w:p>
    <w:p w:rsidR="00394B15" w:rsidRPr="00394B15" w:rsidRDefault="00255AF3" w:rsidP="00255AF3">
      <w:pPr>
        <w:contextualSpacing/>
        <w:jc w:val="both"/>
        <w:rPr>
          <w:sz w:val="24"/>
        </w:rPr>
      </w:pPr>
      <w:r w:rsidRPr="00394B15">
        <w:rPr>
          <w:b/>
          <w:color w:val="0070C0"/>
          <w:sz w:val="24"/>
        </w:rPr>
        <w:t>Lieu</w:t>
      </w:r>
      <w:r w:rsidRPr="00394B15">
        <w:rPr>
          <w:color w:val="0070C0"/>
          <w:sz w:val="24"/>
        </w:rPr>
        <w:t> </w:t>
      </w:r>
      <w:r w:rsidRPr="00394B15">
        <w:rPr>
          <w:sz w:val="24"/>
        </w:rPr>
        <w:t xml:space="preserve">: </w:t>
      </w:r>
      <w:r w:rsidRPr="00394B15">
        <w:rPr>
          <w:sz w:val="24"/>
        </w:rPr>
        <w:tab/>
      </w:r>
      <w:r w:rsidRPr="00394B15">
        <w:rPr>
          <w:sz w:val="24"/>
        </w:rPr>
        <w:tab/>
      </w:r>
      <w:proofErr w:type="spellStart"/>
      <w:r w:rsidR="006B36D7" w:rsidRPr="00394B15">
        <w:rPr>
          <w:sz w:val="24"/>
        </w:rPr>
        <w:t>AgroParisTech</w:t>
      </w:r>
      <w:proofErr w:type="spellEnd"/>
      <w:r w:rsidR="006B36D7" w:rsidRPr="00394B15">
        <w:rPr>
          <w:sz w:val="24"/>
        </w:rPr>
        <w:t xml:space="preserve">, 16, rue Claude Bernard, 75005 </w:t>
      </w:r>
      <w:r w:rsidR="00394B15" w:rsidRPr="00394B15">
        <w:rPr>
          <w:sz w:val="24"/>
        </w:rPr>
        <w:t>PARIS</w:t>
      </w:r>
      <w:r w:rsidR="00394B15" w:rsidRPr="00394B15">
        <w:rPr>
          <w:rStyle w:val="Appelnotedebasdep"/>
          <w:sz w:val="24"/>
        </w:rPr>
        <w:footnoteReference w:id="1"/>
      </w:r>
      <w:r w:rsidR="00394B15" w:rsidRPr="00394B15">
        <w:rPr>
          <w:sz w:val="24"/>
        </w:rPr>
        <w:t xml:space="preserve"> </w:t>
      </w:r>
      <w:r w:rsidR="006B36D7" w:rsidRPr="00394B15">
        <w:rPr>
          <w:sz w:val="24"/>
        </w:rPr>
        <w:t xml:space="preserve">, </w:t>
      </w:r>
    </w:p>
    <w:p w:rsidR="00255AF3" w:rsidRPr="00394B15" w:rsidRDefault="00255AF3" w:rsidP="00255AF3">
      <w:pPr>
        <w:contextualSpacing/>
        <w:jc w:val="both"/>
        <w:rPr>
          <w:sz w:val="24"/>
        </w:rPr>
      </w:pPr>
      <w:r w:rsidRPr="00394B15">
        <w:rPr>
          <w:b/>
          <w:color w:val="0070C0"/>
          <w:sz w:val="24"/>
        </w:rPr>
        <w:t>Date</w:t>
      </w:r>
      <w:r w:rsidRPr="00394B15">
        <w:rPr>
          <w:sz w:val="24"/>
        </w:rPr>
        <w:t xml:space="preserve"> : </w:t>
      </w:r>
      <w:r w:rsidRPr="00394B15">
        <w:rPr>
          <w:sz w:val="24"/>
        </w:rPr>
        <w:tab/>
      </w:r>
      <w:r w:rsidRPr="00394B15">
        <w:rPr>
          <w:sz w:val="24"/>
        </w:rPr>
        <w:tab/>
      </w:r>
      <w:r w:rsidR="005865C0" w:rsidRPr="00394B15">
        <w:rPr>
          <w:b/>
          <w:bCs/>
          <w:sz w:val="24"/>
        </w:rPr>
        <w:t>mardi 24</w:t>
      </w:r>
      <w:r w:rsidRPr="00394B15">
        <w:rPr>
          <w:b/>
          <w:bCs/>
          <w:sz w:val="24"/>
        </w:rPr>
        <w:t xml:space="preserve"> et </w:t>
      </w:r>
      <w:r w:rsidR="005865C0" w:rsidRPr="00394B15">
        <w:rPr>
          <w:b/>
          <w:bCs/>
          <w:sz w:val="24"/>
        </w:rPr>
        <w:t>mercredi</w:t>
      </w:r>
      <w:r w:rsidRPr="00394B15">
        <w:rPr>
          <w:b/>
          <w:bCs/>
          <w:sz w:val="24"/>
        </w:rPr>
        <w:t xml:space="preserve"> </w:t>
      </w:r>
      <w:r w:rsidR="005865C0" w:rsidRPr="00394B15">
        <w:rPr>
          <w:b/>
          <w:bCs/>
          <w:sz w:val="24"/>
        </w:rPr>
        <w:t>25</w:t>
      </w:r>
      <w:r w:rsidRPr="00394B15">
        <w:rPr>
          <w:b/>
          <w:bCs/>
          <w:sz w:val="24"/>
        </w:rPr>
        <w:t xml:space="preserve"> Mars 2020</w:t>
      </w:r>
    </w:p>
    <w:p w:rsidR="00255AF3" w:rsidRPr="00394B15" w:rsidRDefault="00255AF3" w:rsidP="00255AF3">
      <w:pPr>
        <w:contextualSpacing/>
        <w:jc w:val="both"/>
        <w:rPr>
          <w:sz w:val="24"/>
        </w:rPr>
      </w:pPr>
      <w:r w:rsidRPr="00394B15">
        <w:rPr>
          <w:b/>
          <w:color w:val="0070C0"/>
          <w:sz w:val="24"/>
        </w:rPr>
        <w:t>Public</w:t>
      </w:r>
      <w:r w:rsidRPr="00394B15">
        <w:rPr>
          <w:sz w:val="24"/>
        </w:rPr>
        <w:t xml:space="preserve"> : </w:t>
      </w:r>
      <w:r w:rsidRPr="00394B15">
        <w:rPr>
          <w:sz w:val="24"/>
        </w:rPr>
        <w:tab/>
        <w:t xml:space="preserve">Formateurs et Enseignants-chercheurs </w:t>
      </w:r>
      <w:r w:rsidR="005865C0" w:rsidRPr="00394B15">
        <w:rPr>
          <w:sz w:val="24"/>
        </w:rPr>
        <w:t xml:space="preserve">des </w:t>
      </w:r>
      <w:r w:rsidRPr="00394B15">
        <w:rPr>
          <w:sz w:val="24"/>
        </w:rPr>
        <w:t>différentes composantes universitaires</w:t>
      </w:r>
      <w:r w:rsidR="005865C0" w:rsidRPr="00394B15">
        <w:rPr>
          <w:sz w:val="24"/>
        </w:rPr>
        <w:t xml:space="preserve"> et </w:t>
      </w:r>
      <w:r w:rsidR="00394B15">
        <w:rPr>
          <w:sz w:val="24"/>
        </w:rPr>
        <w:t xml:space="preserve">des </w:t>
      </w:r>
      <w:r w:rsidR="005865C0" w:rsidRPr="00394B15">
        <w:rPr>
          <w:sz w:val="24"/>
        </w:rPr>
        <w:t>Grandes Ecoles</w:t>
      </w:r>
      <w:r w:rsidRPr="00394B15">
        <w:rPr>
          <w:sz w:val="24"/>
        </w:rPr>
        <w:t xml:space="preserve">, Etudiants dans le supérieur, Enseignants et </w:t>
      </w:r>
      <w:r w:rsidR="00D063CD">
        <w:rPr>
          <w:sz w:val="24"/>
        </w:rPr>
        <w:t>C</w:t>
      </w:r>
      <w:r w:rsidRPr="00394B15">
        <w:rPr>
          <w:sz w:val="24"/>
        </w:rPr>
        <w:t xml:space="preserve">adres dans l’enseignement primaire et secondaire, Formateurs dans </w:t>
      </w:r>
      <w:r w:rsidR="00D063CD">
        <w:rPr>
          <w:sz w:val="24"/>
        </w:rPr>
        <w:t>l</w:t>
      </w:r>
      <w:r w:rsidRPr="00394B15">
        <w:rPr>
          <w:sz w:val="24"/>
        </w:rPr>
        <w:t xml:space="preserve">es associations et </w:t>
      </w:r>
      <w:r w:rsidR="00D063CD">
        <w:rPr>
          <w:sz w:val="24"/>
        </w:rPr>
        <w:t>l</w:t>
      </w:r>
      <w:r w:rsidRPr="00394B15">
        <w:rPr>
          <w:sz w:val="24"/>
        </w:rPr>
        <w:t>es collectivités, Formateurs francophones.</w:t>
      </w:r>
    </w:p>
    <w:p w:rsidR="00255AF3" w:rsidRDefault="00255AF3" w:rsidP="00255AF3">
      <w:pPr>
        <w:contextualSpacing/>
        <w:rPr>
          <w:sz w:val="12"/>
        </w:rPr>
      </w:pPr>
    </w:p>
    <w:p w:rsidR="006B36D7" w:rsidRPr="00C729FA" w:rsidRDefault="006B36D7" w:rsidP="00255AF3">
      <w:pPr>
        <w:contextualSpacing/>
        <w:rPr>
          <w:sz w:val="12"/>
        </w:rPr>
      </w:pPr>
    </w:p>
    <w:p w:rsidR="00BE5865" w:rsidRDefault="00255AF3" w:rsidP="00255AF3">
      <w:pPr>
        <w:contextualSpacing/>
        <w:jc w:val="both"/>
      </w:pPr>
      <w:r w:rsidRPr="00EC77E4">
        <w:rPr>
          <w:b/>
          <w:color w:val="0070C0"/>
        </w:rPr>
        <w:t>Contexte</w:t>
      </w:r>
      <w:r>
        <w:t> :</w:t>
      </w:r>
      <w:r>
        <w:tab/>
      </w:r>
      <w:r w:rsidR="00BE5865">
        <w:t xml:space="preserve">Dans une vision systémique et prospective du monde, les problèmes liés aux changements climatiques et à l’érosion de la biodiversité ne s’insèrent pas que dans les ODD 13, 14 et 15 mais nécessitent </w:t>
      </w:r>
      <w:r w:rsidR="00D063CD">
        <w:t xml:space="preserve">si nous voulons exercer notre responsabilité vis-à-vis du monde et des générations à venir, </w:t>
      </w:r>
      <w:r w:rsidR="00BE5865">
        <w:t>une approche beaucoup plus transversale croisant tous les ODD</w:t>
      </w:r>
      <w:r w:rsidR="006C7F68" w:rsidRPr="00ED5B1D">
        <w:rPr>
          <w:rStyle w:val="Appelnotedebasdep"/>
          <w:b/>
          <w:sz w:val="28"/>
        </w:rPr>
        <w:footnoteReference w:id="2"/>
      </w:r>
      <w:r w:rsidR="00BE5865">
        <w:t>.</w:t>
      </w:r>
    </w:p>
    <w:p w:rsidR="00BE5865" w:rsidRDefault="00BE5865" w:rsidP="00255AF3">
      <w:pPr>
        <w:contextualSpacing/>
        <w:jc w:val="both"/>
      </w:pPr>
      <w:r>
        <w:t xml:space="preserve">Ce séminaire de réflexion et de travail n’a pas pour objectif de refaire un point scientifique sur ces questions de climat et de biodiversité déjà </w:t>
      </w:r>
      <w:r w:rsidR="00C31DB9">
        <w:t xml:space="preserve">traitées </w:t>
      </w:r>
      <w:r>
        <w:t xml:space="preserve">dans </w:t>
      </w:r>
      <w:r w:rsidR="00C31DB9">
        <w:t>de nombreux</w:t>
      </w:r>
      <w:r>
        <w:t xml:space="preserve"> cadres</w:t>
      </w:r>
      <w:r>
        <w:rPr>
          <w:rStyle w:val="Appelnotedebasdep"/>
        </w:rPr>
        <w:footnoteReference w:id="3"/>
      </w:r>
      <w:r w:rsidR="00C31DB9">
        <w:t>, mais plutôt de questionner le « </w:t>
      </w:r>
      <w:r w:rsidR="00C31DB9" w:rsidRPr="00C31DB9">
        <w:rPr>
          <w:b/>
        </w:rPr>
        <w:t>comment former et éduquer sur ces questions</w:t>
      </w:r>
      <w:r w:rsidR="00D063CD">
        <w:t> ». C</w:t>
      </w:r>
      <w:r w:rsidR="00C31DB9">
        <w:t xml:space="preserve">es enjeux </w:t>
      </w:r>
      <w:r w:rsidR="00EA4B1C">
        <w:t xml:space="preserve">deviennent des </w:t>
      </w:r>
      <w:r w:rsidR="00D063CD">
        <w:t xml:space="preserve">questions </w:t>
      </w:r>
      <w:r w:rsidR="00C31DB9">
        <w:t>médiatiques voire politiques, alors que l’</w:t>
      </w:r>
      <w:r w:rsidR="00C31DB9" w:rsidRPr="00C31DB9">
        <w:rPr>
          <w:b/>
        </w:rPr>
        <w:t>urgence</w:t>
      </w:r>
      <w:r w:rsidR="00C31DB9">
        <w:t xml:space="preserve"> </w:t>
      </w:r>
      <w:r w:rsidR="00C31DB9" w:rsidRPr="00C31DB9">
        <w:rPr>
          <w:b/>
        </w:rPr>
        <w:t>de l’action</w:t>
      </w:r>
      <w:r w:rsidR="00C31DB9">
        <w:t xml:space="preserve"> nous apparait tous les jours plus évidente.</w:t>
      </w:r>
    </w:p>
    <w:p w:rsidR="00255AF3" w:rsidRDefault="00255AF3" w:rsidP="00255AF3">
      <w:pPr>
        <w:contextualSpacing/>
        <w:jc w:val="both"/>
      </w:pPr>
      <w:r w:rsidRPr="0079710E">
        <w:t xml:space="preserve">Face à la </w:t>
      </w:r>
      <w:r w:rsidRPr="00D063CD">
        <w:rPr>
          <w:b/>
        </w:rPr>
        <w:t>demande</w:t>
      </w:r>
      <w:r w:rsidRPr="0079710E">
        <w:t xml:space="preserve"> </w:t>
      </w:r>
      <w:r w:rsidR="00C31DB9">
        <w:t>des</w:t>
      </w:r>
      <w:r w:rsidRPr="0079710E">
        <w:t xml:space="preserve"> institutions </w:t>
      </w:r>
      <w:r w:rsidR="00C31DB9">
        <w:t>mais surtout</w:t>
      </w:r>
      <w:r w:rsidRPr="0079710E">
        <w:t xml:space="preserve"> </w:t>
      </w:r>
      <w:r w:rsidR="00C31DB9">
        <w:t>de</w:t>
      </w:r>
      <w:r w:rsidRPr="0079710E">
        <w:t xml:space="preserve"> la </w:t>
      </w:r>
      <w:r w:rsidRPr="00D063CD">
        <w:rPr>
          <w:b/>
        </w:rPr>
        <w:t>société</w:t>
      </w:r>
      <w:r w:rsidRPr="0079710E">
        <w:t xml:space="preserve"> (mouvements lycéens et étudiants sur le climat, la biodiversité…), il convient d’</w:t>
      </w:r>
      <w:r w:rsidRPr="002F4EAB">
        <w:rPr>
          <w:b/>
        </w:rPr>
        <w:t>intégrer</w:t>
      </w:r>
      <w:r w:rsidRPr="0079710E">
        <w:t xml:space="preserve"> ces </w:t>
      </w:r>
      <w:r w:rsidRPr="002F4EAB">
        <w:rPr>
          <w:b/>
        </w:rPr>
        <w:t>problématiques</w:t>
      </w:r>
      <w:r w:rsidRPr="0079710E">
        <w:t xml:space="preserve"> dans les </w:t>
      </w:r>
      <w:r w:rsidRPr="002F4EAB">
        <w:rPr>
          <w:b/>
        </w:rPr>
        <w:t>enseignements du XXIème siècle</w:t>
      </w:r>
      <w:r w:rsidRPr="0079710E">
        <w:t xml:space="preserve"> en mobilisant des </w:t>
      </w:r>
      <w:r w:rsidRPr="002F4EAB">
        <w:rPr>
          <w:b/>
        </w:rPr>
        <w:t>outils</w:t>
      </w:r>
      <w:r w:rsidRPr="0079710E">
        <w:t xml:space="preserve"> et des </w:t>
      </w:r>
      <w:r w:rsidRPr="002F4EAB">
        <w:rPr>
          <w:b/>
        </w:rPr>
        <w:t>pratiques</w:t>
      </w:r>
      <w:r w:rsidRPr="0079710E">
        <w:t xml:space="preserve"> adaptées et efficaces</w:t>
      </w:r>
      <w:r>
        <w:t xml:space="preserve"> </w:t>
      </w:r>
      <w:r w:rsidRPr="00DA1F83">
        <w:rPr>
          <w:rStyle w:val="Appelnotedebasdep"/>
          <w:b/>
        </w:rPr>
        <w:footnoteReference w:id="4"/>
      </w:r>
      <w:r w:rsidRPr="0079710E">
        <w:t xml:space="preserve">. </w:t>
      </w:r>
    </w:p>
    <w:p w:rsidR="00C31DB9" w:rsidRDefault="00C31DB9" w:rsidP="00255AF3">
      <w:pPr>
        <w:contextualSpacing/>
        <w:jc w:val="both"/>
      </w:pPr>
      <w:r>
        <w:lastRenderedPageBreak/>
        <w:t xml:space="preserve">L’objet de ce séminaire sera de </w:t>
      </w:r>
      <w:r w:rsidRPr="00D063CD">
        <w:rPr>
          <w:b/>
        </w:rPr>
        <w:t>réfléchir aux stratégies de formation</w:t>
      </w:r>
      <w:r>
        <w:t xml:space="preserve">, à la </w:t>
      </w:r>
      <w:r w:rsidRPr="00D063CD">
        <w:rPr>
          <w:b/>
        </w:rPr>
        <w:t>nature</w:t>
      </w:r>
      <w:r>
        <w:t xml:space="preserve"> des </w:t>
      </w:r>
      <w:r w:rsidRPr="00D063CD">
        <w:rPr>
          <w:b/>
        </w:rPr>
        <w:t>outils</w:t>
      </w:r>
      <w:r>
        <w:t xml:space="preserve"> pédagogiques </w:t>
      </w:r>
      <w:r w:rsidR="000728EC">
        <w:t>mobilisables</w:t>
      </w:r>
      <w:r>
        <w:t xml:space="preserve"> et à leur modes </w:t>
      </w:r>
      <w:r w:rsidRPr="00D063CD">
        <w:rPr>
          <w:b/>
        </w:rPr>
        <w:t>d’utilisation</w:t>
      </w:r>
      <w:r w:rsidR="000728EC">
        <w:t xml:space="preserve"> pour que la formation soit tournée vers l’</w:t>
      </w:r>
      <w:r w:rsidR="000728EC" w:rsidRPr="00D063CD">
        <w:rPr>
          <w:b/>
        </w:rPr>
        <w:t>action</w:t>
      </w:r>
      <w:r w:rsidR="000728EC">
        <w:t>.</w:t>
      </w:r>
    </w:p>
    <w:p w:rsidR="00C31DB9" w:rsidRDefault="000728EC" w:rsidP="00255AF3">
      <w:pPr>
        <w:contextualSpacing/>
        <w:jc w:val="both"/>
      </w:pPr>
      <w:r>
        <w:t>Le séminaire des 23, 24 et 25 Juin, sur AIX et MARSEILLE sera lui centré sur les pratiques et les outils, en vue de la production de la mallette FECODD (entrées Biodiversité et Changements climatiques) ainsi que des modules de FOAD en lien avec ces entrées.</w:t>
      </w:r>
    </w:p>
    <w:p w:rsidR="00BE5865" w:rsidRDefault="00BE5865" w:rsidP="00255AF3">
      <w:pPr>
        <w:contextualSpacing/>
        <w:jc w:val="both"/>
      </w:pPr>
    </w:p>
    <w:p w:rsidR="00483C96" w:rsidRDefault="00483C96" w:rsidP="00483C96">
      <w:pPr>
        <w:contextualSpacing/>
        <w:jc w:val="both"/>
      </w:pPr>
      <w:r>
        <w:rPr>
          <w:b/>
          <w:color w:val="0070C0"/>
        </w:rPr>
        <w:t>Pistes de réflexion</w:t>
      </w:r>
      <w:r>
        <w:t> :</w:t>
      </w:r>
    </w:p>
    <w:p w:rsidR="00483C96" w:rsidRPr="00924D97" w:rsidRDefault="00483C96" w:rsidP="00483C96">
      <w:pPr>
        <w:contextualSpacing/>
        <w:jc w:val="both"/>
        <w:rPr>
          <w:i/>
          <w:szCs w:val="24"/>
        </w:rPr>
      </w:pPr>
      <w:r w:rsidRPr="00924D97">
        <w:rPr>
          <w:i/>
          <w:szCs w:val="24"/>
        </w:rPr>
        <w:t>Qu’il s’agisse de l’une ou de l’autre de ces thématiques, nous nous sommes longtemps attachés à distinguer le vrai du faux (Masson-Delmotte V.), et c’est en effet une première étape fondamentale que de pouvoir s’appuyer sur des faits scientifiques bien distincts des opinons. Identifier et prendre en compte les représentations sociales en éducation (Barthes A. &amp; Y. Alpe) semble donc être un premier enjeu pour distinguer les faits, opinions et croyances.</w:t>
      </w:r>
    </w:p>
    <w:p w:rsidR="00483C96" w:rsidRPr="00924D97" w:rsidRDefault="00483C96" w:rsidP="00483C96">
      <w:pPr>
        <w:contextualSpacing/>
        <w:jc w:val="both"/>
        <w:rPr>
          <w:i/>
          <w:szCs w:val="24"/>
        </w:rPr>
      </w:pPr>
      <w:r w:rsidRPr="00924D97">
        <w:rPr>
          <w:i/>
          <w:szCs w:val="24"/>
        </w:rPr>
        <w:t>Mais cela ne suffit pas, il convient aussi d’analyser l’origine et les modes de diffusion des controverses ou à l’opposé des fake new et infotox qui circulent (</w:t>
      </w:r>
      <w:proofErr w:type="spellStart"/>
      <w:r w:rsidRPr="00924D97">
        <w:rPr>
          <w:i/>
          <w:szCs w:val="24"/>
        </w:rPr>
        <w:t>Oreskes</w:t>
      </w:r>
      <w:proofErr w:type="spellEnd"/>
      <w:r w:rsidRPr="00924D97">
        <w:rPr>
          <w:i/>
          <w:szCs w:val="24"/>
        </w:rPr>
        <w:t xml:space="preserve"> N. &amp; E. Conway) (</w:t>
      </w:r>
      <w:proofErr w:type="spellStart"/>
      <w:r w:rsidRPr="00924D97">
        <w:rPr>
          <w:i/>
          <w:szCs w:val="24"/>
        </w:rPr>
        <w:t>Zaccai</w:t>
      </w:r>
      <w:proofErr w:type="spellEnd"/>
      <w:r w:rsidRPr="00924D97">
        <w:rPr>
          <w:i/>
          <w:szCs w:val="24"/>
        </w:rPr>
        <w:t xml:space="preserve"> E., F. Gemenne &amp; J.M. Decroly) (</w:t>
      </w:r>
      <w:proofErr w:type="spellStart"/>
      <w:r w:rsidRPr="00924D97">
        <w:rPr>
          <w:i/>
          <w:szCs w:val="24"/>
        </w:rPr>
        <w:t>Guilyadi</w:t>
      </w:r>
      <w:proofErr w:type="spellEnd"/>
      <w:r w:rsidRPr="00924D97">
        <w:rPr>
          <w:i/>
          <w:szCs w:val="24"/>
        </w:rPr>
        <w:t xml:space="preserve"> E. &amp;C.).</w:t>
      </w:r>
    </w:p>
    <w:p w:rsidR="00483C96" w:rsidRPr="00924D97" w:rsidRDefault="00483C96" w:rsidP="00483C96">
      <w:pPr>
        <w:contextualSpacing/>
        <w:jc w:val="both"/>
        <w:rPr>
          <w:i/>
          <w:szCs w:val="24"/>
        </w:rPr>
      </w:pPr>
      <w:r w:rsidRPr="00924D97">
        <w:rPr>
          <w:i/>
          <w:szCs w:val="24"/>
        </w:rPr>
        <w:t xml:space="preserve">Même si la question des savoirs était résolue, nous restons face à un dilemme dérangeant: « alors que nous savons pourquoi ne faisons-nous rien » ? </w:t>
      </w:r>
    </w:p>
    <w:p w:rsidR="00483C96" w:rsidRPr="00924D97" w:rsidRDefault="00483C96" w:rsidP="00483C96">
      <w:pPr>
        <w:contextualSpacing/>
        <w:jc w:val="both"/>
        <w:rPr>
          <w:i/>
          <w:szCs w:val="24"/>
        </w:rPr>
      </w:pPr>
      <w:r w:rsidRPr="00924D97">
        <w:rPr>
          <w:i/>
          <w:szCs w:val="24"/>
        </w:rPr>
        <w:t xml:space="preserve">Mais là encore, même après le plus brillant des cours ou exposés, bien que convaincus mais nous ne changeons </w:t>
      </w:r>
      <w:proofErr w:type="gramStart"/>
      <w:r w:rsidRPr="00924D97">
        <w:rPr>
          <w:i/>
          <w:szCs w:val="24"/>
        </w:rPr>
        <w:t>pas….</w:t>
      </w:r>
      <w:proofErr w:type="gramEnd"/>
      <w:r w:rsidRPr="00924D97">
        <w:rPr>
          <w:i/>
          <w:szCs w:val="24"/>
        </w:rPr>
        <w:t>Alors on se donne des objectifs éducatifs plus amitieux, favorisant la motivation, l’engagement, la créativité en vue de construire des futurs nouveaux et positifs, l’esprit critique pour ne sombrer ni dans l’angélisme ni dans un catastrophisme inhibiteur, l’empowerment afin de permettre aux personnes d’agir….</w:t>
      </w:r>
    </w:p>
    <w:p w:rsidR="00483C96" w:rsidRPr="00924D97" w:rsidRDefault="00483C96" w:rsidP="00483C96">
      <w:pPr>
        <w:contextualSpacing/>
        <w:jc w:val="both"/>
        <w:rPr>
          <w:i/>
          <w:szCs w:val="24"/>
        </w:rPr>
      </w:pPr>
      <w:r w:rsidRPr="00924D97">
        <w:rPr>
          <w:i/>
          <w:szCs w:val="24"/>
        </w:rPr>
        <w:t>Nous utilisons ou créons alors des outils de formation adaptés à ces objectifs. Nous faisons preuve de pédagogie, en prenant en compte à la fois les contraintes et moyens actuels (pédagogies inversées, MOOC, SPOC et autres...) et c’est en effet indispensable…</w:t>
      </w:r>
    </w:p>
    <w:p w:rsidR="00483C96" w:rsidRPr="00924D97" w:rsidRDefault="00483C96" w:rsidP="00483C96">
      <w:pPr>
        <w:contextualSpacing/>
        <w:jc w:val="both"/>
        <w:rPr>
          <w:i/>
        </w:rPr>
      </w:pPr>
      <w:r w:rsidRPr="00924D97">
        <w:rPr>
          <w:i/>
        </w:rPr>
        <w:t>Mais cela ne suffit pas toujours, car même si on a créé des outils et méthodes de pensée et de formation (</w:t>
      </w:r>
      <w:proofErr w:type="spellStart"/>
      <w:r w:rsidRPr="00924D97">
        <w:rPr>
          <w:i/>
        </w:rPr>
        <w:t>Rosling</w:t>
      </w:r>
      <w:proofErr w:type="spellEnd"/>
      <w:r w:rsidRPr="00924D97">
        <w:rPr>
          <w:i/>
        </w:rPr>
        <w:t xml:space="preserve"> H.) basés sur des savoirs inattaquables selon des pédagogies attractives l’action ne suit pas ! Alors on peut chercher à comprendre, pourquoi notre attention n’arrive pas à se polariser sur les faits importants (Patino B.), pourquoi nos décisions sont elles aussi peu rationnelles (Morel C.) (Damier P.), pourquoi même si on est informés voire convaincus de l’impact des changements climatique (Marshall G.) on continue de ne pas agir, voire même on continue de participer activement à la destruction de la planète (Bohler S.). Certains éléments de compréhension sont apportés par les neurosciences mais il ne suffit pas de comprendre. Les neurosciences donnent des cadres pour comprendre pourquoi et comment agir, mais n’apportent pas de solutions au comment qui reste dans le champ de la didactique et de la pédagogie.</w:t>
      </w:r>
    </w:p>
    <w:p w:rsidR="00483C96" w:rsidRPr="00924D97" w:rsidRDefault="00483C96" w:rsidP="00483C96">
      <w:pPr>
        <w:contextualSpacing/>
        <w:jc w:val="both"/>
        <w:rPr>
          <w:i/>
        </w:rPr>
      </w:pPr>
      <w:r w:rsidRPr="00924D97">
        <w:rPr>
          <w:i/>
        </w:rPr>
        <w:t xml:space="preserve">L’anthropocène a fait l’objet de différentes définitions (Bourg D &amp; A. Papaux) (Gemenne F. &amp; A. Rankovic) (Beau R. &amp; C. </w:t>
      </w:r>
      <w:proofErr w:type="spellStart"/>
      <w:r w:rsidRPr="00924D97">
        <w:rPr>
          <w:i/>
        </w:rPr>
        <w:t>Larrère</w:t>
      </w:r>
      <w:proofErr w:type="spellEnd"/>
      <w:r w:rsidRPr="00924D97">
        <w:rPr>
          <w:i/>
        </w:rPr>
        <w:t xml:space="preserve">), et de différentes approches mais ce cadre de pensée systémique et prospectif nous invite à nous questionner « au-delà des questions épistémologiques soulevées, sur les promesses de la modernité, les rapports à la nature et à la technique, ainsi que nos représentations du monde ». Penser l’anthropocène semble amorcer une rupture par rapport au développement durable pris dans le sens soutenabilité faible, et nous conduit à des approches en mode soutenabilité forte </w:t>
      </w:r>
      <w:r w:rsidRPr="00924D97">
        <w:rPr>
          <w:i/>
        </w:rPr>
        <w:lastRenderedPageBreak/>
        <w:t>beaucoup plus engagées mettant en avant (Magny) les crises en cours, qu’elles soient politiques, économiques ou écologiques (changements climatiques, 6</w:t>
      </w:r>
      <w:r w:rsidRPr="00924D97">
        <w:rPr>
          <w:i/>
          <w:vertAlign w:val="superscript"/>
        </w:rPr>
        <w:t>ème</w:t>
      </w:r>
      <w:r w:rsidRPr="00924D97">
        <w:rPr>
          <w:i/>
        </w:rPr>
        <w:t xml:space="preserve"> extinction, différentes formes de risque…). Dans le même sens, les critiques du système capitaliste (Klein N.), de la puissance des riches (</w:t>
      </w:r>
      <w:proofErr w:type="spellStart"/>
      <w:r w:rsidRPr="00924D97">
        <w:rPr>
          <w:i/>
        </w:rPr>
        <w:t>Vandana</w:t>
      </w:r>
      <w:proofErr w:type="spellEnd"/>
      <w:r w:rsidRPr="00924D97">
        <w:rPr>
          <w:i/>
        </w:rPr>
        <w:t xml:space="preserve"> Shiva) ou des excès de pouvoir du Nord (</w:t>
      </w:r>
      <w:proofErr w:type="spellStart"/>
      <w:r w:rsidRPr="00924D97">
        <w:rPr>
          <w:i/>
        </w:rPr>
        <w:t>Thaleb</w:t>
      </w:r>
      <w:proofErr w:type="spellEnd"/>
      <w:r w:rsidRPr="00924D97">
        <w:rPr>
          <w:i/>
        </w:rPr>
        <w:t xml:space="preserve"> M.) (Ferdinand M.) sur les Sud se multiplient.</w:t>
      </w:r>
    </w:p>
    <w:p w:rsidR="00483C96" w:rsidRPr="00924D97" w:rsidRDefault="00483C96" w:rsidP="00483C96">
      <w:pPr>
        <w:contextualSpacing/>
        <w:jc w:val="both"/>
        <w:rPr>
          <w:i/>
        </w:rPr>
      </w:pPr>
      <w:r w:rsidRPr="00924D97">
        <w:rPr>
          <w:i/>
        </w:rPr>
        <w:t>Ces visions qui mettent en avant la responsabilité de l’homme peuvent se décliner différemment, du survivalisme nord-américain ou plus français (Cochet Y.), aux approches des collapsologues (</w:t>
      </w:r>
      <w:proofErr w:type="spellStart"/>
      <w:r w:rsidRPr="00924D97">
        <w:rPr>
          <w:i/>
        </w:rPr>
        <w:t>Servigne</w:t>
      </w:r>
      <w:proofErr w:type="spellEnd"/>
      <w:r w:rsidRPr="00924D97">
        <w:rPr>
          <w:i/>
        </w:rPr>
        <w:t xml:space="preserve"> P. &amp; al) (Semal L.) qui pointent la nécessité d’une part de résister mais d’autre part de proposer de nouvelles visions du monde (</w:t>
      </w:r>
      <w:proofErr w:type="spellStart"/>
      <w:r w:rsidRPr="00924D97">
        <w:rPr>
          <w:i/>
        </w:rPr>
        <w:t>Desjeux</w:t>
      </w:r>
      <w:proofErr w:type="spellEnd"/>
      <w:r w:rsidRPr="00924D97">
        <w:rPr>
          <w:i/>
        </w:rPr>
        <w:t xml:space="preserve"> D. &amp; P. </w:t>
      </w:r>
      <w:proofErr w:type="spellStart"/>
      <w:r w:rsidRPr="00924D97">
        <w:rPr>
          <w:i/>
        </w:rPr>
        <w:t>Moatti</w:t>
      </w:r>
      <w:proofErr w:type="spellEnd"/>
      <w:r w:rsidRPr="00924D97">
        <w:rPr>
          <w:i/>
        </w:rPr>
        <w:t xml:space="preserve">) (Bourg D. &amp; al) (Farinelli </w:t>
      </w:r>
      <w:proofErr w:type="gramStart"/>
      <w:r w:rsidRPr="00924D97">
        <w:rPr>
          <w:i/>
        </w:rPr>
        <w:t>B.)…</w:t>
      </w:r>
      <w:proofErr w:type="gramEnd"/>
      <w:r w:rsidRPr="00924D97">
        <w:rPr>
          <w:i/>
        </w:rPr>
        <w:t>.</w:t>
      </w:r>
    </w:p>
    <w:p w:rsidR="00483C96" w:rsidRPr="00924D97" w:rsidRDefault="00483C96" w:rsidP="00483C96">
      <w:pPr>
        <w:contextualSpacing/>
        <w:jc w:val="both"/>
        <w:rPr>
          <w:i/>
        </w:rPr>
      </w:pPr>
      <w:r w:rsidRPr="00924D97">
        <w:rPr>
          <w:i/>
        </w:rPr>
        <w:t>Entre les visions qui refusent le catastrophisme (Lecompte J.) (</w:t>
      </w:r>
      <w:proofErr w:type="spellStart"/>
      <w:r w:rsidRPr="00924D97">
        <w:rPr>
          <w:i/>
        </w:rPr>
        <w:t>Norberg</w:t>
      </w:r>
      <w:proofErr w:type="spellEnd"/>
      <w:r w:rsidRPr="00924D97">
        <w:rPr>
          <w:i/>
        </w:rPr>
        <w:t xml:space="preserve"> J.) et mettent en avant les progrès, et celles mettant en avant la disruption qu’elle soit politique et économique (Stigler), numérique (Mallard), anthropologique et économique (</w:t>
      </w:r>
      <w:proofErr w:type="spellStart"/>
      <w:r w:rsidRPr="00924D97">
        <w:rPr>
          <w:i/>
        </w:rPr>
        <w:t>Rifkin</w:t>
      </w:r>
      <w:proofErr w:type="spellEnd"/>
      <w:r w:rsidRPr="00924D97">
        <w:rPr>
          <w:i/>
        </w:rPr>
        <w:t xml:space="preserve"> J.) (</w:t>
      </w:r>
      <w:proofErr w:type="spellStart"/>
      <w:r w:rsidRPr="00924D97">
        <w:rPr>
          <w:i/>
        </w:rPr>
        <w:t>Diamond</w:t>
      </w:r>
      <w:proofErr w:type="spellEnd"/>
      <w:r w:rsidRPr="00924D97">
        <w:rPr>
          <w:i/>
        </w:rPr>
        <w:t xml:space="preserve"> J.) les citoyens sont perplexes doutant de plus en plus des faits scientifiques et les jeunes générations mettent en cause l’inaction politique.</w:t>
      </w:r>
    </w:p>
    <w:p w:rsidR="00483C96" w:rsidRPr="00924D97" w:rsidRDefault="00483C96" w:rsidP="00483C96">
      <w:pPr>
        <w:contextualSpacing/>
        <w:jc w:val="both"/>
        <w:rPr>
          <w:i/>
        </w:rPr>
      </w:pPr>
      <w:r w:rsidRPr="00924D97">
        <w:rPr>
          <w:i/>
        </w:rPr>
        <w:t>L’ouvrage « Eduquer en anthropocène » (</w:t>
      </w:r>
      <w:proofErr w:type="spellStart"/>
      <w:r w:rsidRPr="00924D97">
        <w:rPr>
          <w:i/>
        </w:rPr>
        <w:t>Wallenhorst</w:t>
      </w:r>
      <w:proofErr w:type="spellEnd"/>
      <w:r w:rsidRPr="00924D97">
        <w:rPr>
          <w:i/>
        </w:rPr>
        <w:t xml:space="preserve"> N. et J.P. </w:t>
      </w:r>
      <w:proofErr w:type="spellStart"/>
      <w:r w:rsidRPr="00924D97">
        <w:rPr>
          <w:i/>
        </w:rPr>
        <w:t>Pierron</w:t>
      </w:r>
      <w:proofErr w:type="spellEnd"/>
      <w:r w:rsidRPr="00924D97">
        <w:rPr>
          <w:i/>
        </w:rPr>
        <w:t>, 2019), questionne à la fois sur des dilemmes existentiels mais insiste sur la nécessité d’une prise en compte éducative pour aller au-delà du développement durable (versus soutenabilité faible) en envisageant certaines formes pédagogiques « nouvelles ».</w:t>
      </w:r>
      <w:r w:rsidR="00924D97" w:rsidRPr="00924D97">
        <w:rPr>
          <w:i/>
        </w:rPr>
        <w:t xml:space="preserve"> Il peut s’agir d’approches de type </w:t>
      </w:r>
      <w:proofErr w:type="spellStart"/>
      <w:r w:rsidR="00924D97" w:rsidRPr="00924D97">
        <w:rPr>
          <w:i/>
        </w:rPr>
        <w:t>solastalgiques</w:t>
      </w:r>
      <w:proofErr w:type="spellEnd"/>
      <w:r w:rsidR="00924D97" w:rsidRPr="00924D97">
        <w:rPr>
          <w:i/>
        </w:rPr>
        <w:t xml:space="preserve"> (sentiment de désolation causée par la destruction de notre environnement) avec ses décompositions plutôt négatives ou dans des visions positives en lien avec l’amour de la nature (Albrecht G.), ses approches par l’immersion, les sciences participatives ou l’esthétique (Planche E.).</w:t>
      </w:r>
      <w:r w:rsidR="00924D97">
        <w:rPr>
          <w:i/>
        </w:rPr>
        <w:t xml:space="preserve"> </w:t>
      </w:r>
    </w:p>
    <w:p w:rsidR="00DA020C" w:rsidRPr="00DA020C" w:rsidRDefault="00DA020C" w:rsidP="00483C96">
      <w:pPr>
        <w:contextualSpacing/>
        <w:jc w:val="both"/>
        <w:rPr>
          <w:i/>
          <w:color w:val="0070C0"/>
          <w:sz w:val="24"/>
        </w:rPr>
      </w:pPr>
      <w:r w:rsidRPr="00DA020C">
        <w:rPr>
          <w:i/>
          <w:color w:val="0070C0"/>
          <w:sz w:val="24"/>
        </w:rPr>
        <w:t>Ce texte proposé de façon temporaire</w:t>
      </w:r>
      <w:r>
        <w:rPr>
          <w:i/>
          <w:color w:val="0070C0"/>
          <w:sz w:val="24"/>
        </w:rPr>
        <w:t xml:space="preserve"> pour lancer la réflexion</w:t>
      </w:r>
      <w:r w:rsidR="00D063CD">
        <w:rPr>
          <w:i/>
          <w:color w:val="0070C0"/>
          <w:sz w:val="24"/>
        </w:rPr>
        <w:t xml:space="preserve">, </w:t>
      </w:r>
      <w:r w:rsidRPr="00DA020C">
        <w:rPr>
          <w:i/>
          <w:color w:val="0070C0"/>
          <w:sz w:val="24"/>
        </w:rPr>
        <w:t xml:space="preserve">sera complété sur le site par </w:t>
      </w:r>
      <w:r w:rsidR="00D063CD">
        <w:rPr>
          <w:i/>
          <w:color w:val="0070C0"/>
          <w:sz w:val="24"/>
        </w:rPr>
        <w:t>des</w:t>
      </w:r>
      <w:r w:rsidRPr="00DA020C">
        <w:rPr>
          <w:i/>
          <w:color w:val="0070C0"/>
          <w:sz w:val="24"/>
        </w:rPr>
        <w:t xml:space="preserve"> références bibliographiques</w:t>
      </w:r>
      <w:r w:rsidR="00D063CD">
        <w:rPr>
          <w:i/>
          <w:color w:val="0070C0"/>
          <w:sz w:val="24"/>
        </w:rPr>
        <w:t xml:space="preserve"> voire pédagogiques, pour bâtir notre réflexion sur ce qui a déjà été construit auparavant.</w:t>
      </w:r>
    </w:p>
    <w:p w:rsidR="00483C96" w:rsidRPr="0079710E" w:rsidRDefault="00483C96" w:rsidP="00255AF3">
      <w:pPr>
        <w:contextualSpacing/>
        <w:jc w:val="both"/>
      </w:pPr>
    </w:p>
    <w:p w:rsidR="00255AF3" w:rsidRPr="009C0466" w:rsidRDefault="00255AF3" w:rsidP="00255AF3">
      <w:pPr>
        <w:contextualSpacing/>
      </w:pPr>
      <w:r w:rsidRPr="009C0466">
        <w:rPr>
          <w:b/>
          <w:color w:val="0070C0"/>
        </w:rPr>
        <w:t>Objectifs</w:t>
      </w:r>
      <w:r w:rsidRPr="009C0466">
        <w:t> :</w:t>
      </w:r>
      <w:r w:rsidRPr="009C0466">
        <w:tab/>
      </w:r>
    </w:p>
    <w:p w:rsidR="00255AF3" w:rsidRPr="009C0466" w:rsidRDefault="00255AF3" w:rsidP="00255AF3">
      <w:pPr>
        <w:pStyle w:val="Paragraphedeliste"/>
        <w:numPr>
          <w:ilvl w:val="0"/>
          <w:numId w:val="1"/>
        </w:numPr>
      </w:pPr>
      <w:r w:rsidRPr="009C0466">
        <w:t xml:space="preserve">Prendre en compte et </w:t>
      </w:r>
      <w:r w:rsidRPr="000728EC">
        <w:t>intégrer</w:t>
      </w:r>
      <w:r w:rsidRPr="009C0466">
        <w:t xml:space="preserve"> </w:t>
      </w:r>
      <w:r w:rsidR="000728EC">
        <w:t xml:space="preserve">les entrées </w:t>
      </w:r>
      <w:r w:rsidR="000728EC" w:rsidRPr="000728EC">
        <w:rPr>
          <w:b/>
        </w:rPr>
        <w:t>biodiversité</w:t>
      </w:r>
      <w:r w:rsidR="000728EC">
        <w:t xml:space="preserve"> et </w:t>
      </w:r>
      <w:r w:rsidR="000728EC" w:rsidRPr="000728EC">
        <w:rPr>
          <w:b/>
        </w:rPr>
        <w:t>changements climatiques</w:t>
      </w:r>
      <w:r w:rsidRPr="009C0466">
        <w:t xml:space="preserve"> </w:t>
      </w:r>
      <w:r w:rsidRPr="009C0466">
        <w:rPr>
          <w:b/>
        </w:rPr>
        <w:t>dans les cursus et dispositifs de formation</w:t>
      </w:r>
      <w:r w:rsidRPr="009C0466">
        <w:t>.</w:t>
      </w:r>
    </w:p>
    <w:p w:rsidR="00255AF3" w:rsidRPr="009C0466" w:rsidRDefault="00255AF3" w:rsidP="00255AF3">
      <w:pPr>
        <w:pStyle w:val="Paragraphedeliste"/>
        <w:numPr>
          <w:ilvl w:val="0"/>
          <w:numId w:val="1"/>
        </w:numPr>
        <w:rPr>
          <w:b/>
        </w:rPr>
      </w:pPr>
      <w:r w:rsidRPr="009C0466">
        <w:rPr>
          <w:b/>
        </w:rPr>
        <w:t>Réfléchir</w:t>
      </w:r>
      <w:r w:rsidRPr="009C0466">
        <w:t xml:space="preserve"> aux conditions de cette intégration et aux différentes formes de </w:t>
      </w:r>
      <w:r w:rsidRPr="009C0466">
        <w:rPr>
          <w:b/>
        </w:rPr>
        <w:t>contextualisation</w:t>
      </w:r>
      <w:r w:rsidR="00DA020C">
        <w:rPr>
          <w:b/>
        </w:rPr>
        <w:t xml:space="preserve"> </w:t>
      </w:r>
      <w:r w:rsidR="00DA020C" w:rsidRPr="00DA020C">
        <w:t>pour que les formations soient</w:t>
      </w:r>
      <w:r w:rsidR="00DA020C">
        <w:rPr>
          <w:b/>
        </w:rPr>
        <w:t xml:space="preserve"> cohérentes </w:t>
      </w:r>
      <w:r w:rsidR="00DA020C" w:rsidRPr="00DA020C">
        <w:t xml:space="preserve">sur le plan </w:t>
      </w:r>
      <w:r w:rsidR="00DA020C">
        <w:rPr>
          <w:b/>
        </w:rPr>
        <w:t xml:space="preserve">éducatif </w:t>
      </w:r>
      <w:r w:rsidR="00DA020C" w:rsidRPr="00DA020C">
        <w:t>mais</w:t>
      </w:r>
      <w:r w:rsidR="00DA020C">
        <w:rPr>
          <w:b/>
        </w:rPr>
        <w:t xml:space="preserve"> opérationnelles.</w:t>
      </w:r>
    </w:p>
    <w:p w:rsidR="00255AF3" w:rsidRPr="009C0466" w:rsidRDefault="00255AF3" w:rsidP="00255AF3">
      <w:pPr>
        <w:pStyle w:val="Paragraphedeliste"/>
        <w:numPr>
          <w:ilvl w:val="0"/>
          <w:numId w:val="1"/>
        </w:numPr>
      </w:pPr>
      <w:r w:rsidRPr="009C0466">
        <w:rPr>
          <w:b/>
        </w:rPr>
        <w:t>Opérationnaliser</w:t>
      </w:r>
      <w:r w:rsidRPr="009C0466">
        <w:t xml:space="preserve"> et </w:t>
      </w:r>
      <w:r w:rsidRPr="009C0466">
        <w:rPr>
          <w:b/>
        </w:rPr>
        <w:t>suivre</w:t>
      </w:r>
      <w:r w:rsidRPr="009C0466">
        <w:t xml:space="preserve"> les résultats des dispositifs de formation existants ou en cours</w:t>
      </w:r>
      <w:r w:rsidR="00DA020C">
        <w:t xml:space="preserve"> sur ces questions de changements climatiques et biodiversité</w:t>
      </w:r>
      <w:r w:rsidR="00526C00" w:rsidRPr="009C0466">
        <w:t xml:space="preserve">, dans le cadre des enseignements </w:t>
      </w:r>
      <w:r w:rsidR="001F60F4">
        <w:t>(dans le supérieur et le secondaire, dans les cadres scolaires ou non scolaires)</w:t>
      </w:r>
    </w:p>
    <w:p w:rsidR="00DA020C" w:rsidRDefault="00255AF3" w:rsidP="006C67DA">
      <w:pPr>
        <w:pStyle w:val="Paragraphedeliste"/>
        <w:numPr>
          <w:ilvl w:val="0"/>
          <w:numId w:val="1"/>
        </w:numPr>
      </w:pPr>
      <w:r w:rsidRPr="009C0466">
        <w:t xml:space="preserve">Proposer des </w:t>
      </w:r>
      <w:r w:rsidRPr="00DA020C">
        <w:rPr>
          <w:b/>
        </w:rPr>
        <w:t>outils</w:t>
      </w:r>
      <w:r w:rsidR="001F60F4" w:rsidRPr="00DA020C">
        <w:rPr>
          <w:b/>
        </w:rPr>
        <w:t xml:space="preserve"> et stratégies</w:t>
      </w:r>
      <w:r w:rsidRPr="009C0466">
        <w:t xml:space="preserve"> de </w:t>
      </w:r>
      <w:r w:rsidRPr="00DA020C">
        <w:rPr>
          <w:b/>
        </w:rPr>
        <w:t>formation</w:t>
      </w:r>
      <w:r w:rsidRPr="009C0466">
        <w:rPr>
          <w:rStyle w:val="Appelnotedebasdep"/>
          <w:b/>
        </w:rPr>
        <w:footnoteReference w:id="5"/>
      </w:r>
      <w:r w:rsidRPr="009C0466">
        <w:t xml:space="preserve"> </w:t>
      </w:r>
    </w:p>
    <w:p w:rsidR="00255AF3" w:rsidRPr="009C0466" w:rsidRDefault="00255AF3" w:rsidP="006C67DA">
      <w:pPr>
        <w:pStyle w:val="Paragraphedeliste"/>
        <w:numPr>
          <w:ilvl w:val="0"/>
          <w:numId w:val="1"/>
        </w:numPr>
      </w:pPr>
      <w:r w:rsidRPr="009C0466">
        <w:t xml:space="preserve">Articuler les travaux de </w:t>
      </w:r>
      <w:r w:rsidRPr="00DA020C">
        <w:rPr>
          <w:b/>
        </w:rPr>
        <w:t>recherche</w:t>
      </w:r>
      <w:r w:rsidRPr="009C0466">
        <w:t xml:space="preserve">, les </w:t>
      </w:r>
      <w:r w:rsidRPr="00DA020C">
        <w:rPr>
          <w:b/>
        </w:rPr>
        <w:t>pratiques</w:t>
      </w:r>
      <w:r w:rsidRPr="009C0466">
        <w:t xml:space="preserve"> de </w:t>
      </w:r>
      <w:r w:rsidRPr="00DA020C">
        <w:rPr>
          <w:b/>
        </w:rPr>
        <w:t>formation</w:t>
      </w:r>
      <w:r w:rsidRPr="009C0466">
        <w:t xml:space="preserve"> et les </w:t>
      </w:r>
      <w:r w:rsidRPr="00DA020C">
        <w:rPr>
          <w:b/>
        </w:rPr>
        <w:t>actions</w:t>
      </w:r>
      <w:r w:rsidRPr="009C0466">
        <w:t xml:space="preserve"> de terrain.</w:t>
      </w:r>
    </w:p>
    <w:p w:rsidR="00255AF3" w:rsidRPr="009C0466" w:rsidRDefault="00255AF3" w:rsidP="00255AF3">
      <w:pPr>
        <w:contextualSpacing/>
        <w:rPr>
          <w:sz w:val="20"/>
        </w:rPr>
      </w:pPr>
    </w:p>
    <w:p w:rsidR="00255AF3" w:rsidRPr="009C0466" w:rsidRDefault="00255AF3" w:rsidP="00255AF3">
      <w:pPr>
        <w:contextualSpacing/>
      </w:pPr>
      <w:r w:rsidRPr="009C0466">
        <w:rPr>
          <w:b/>
          <w:color w:val="0070C0"/>
        </w:rPr>
        <w:lastRenderedPageBreak/>
        <w:t>Organisation possible</w:t>
      </w:r>
      <w:r w:rsidRPr="009C0466">
        <w:t xml:space="preserve"> : </w:t>
      </w:r>
      <w:r w:rsidRPr="009C0466">
        <w:tab/>
      </w:r>
      <w:r w:rsidRPr="009C0466">
        <w:tab/>
      </w:r>
      <w:r w:rsidR="00DA020C">
        <w:t>C</w:t>
      </w:r>
      <w:r w:rsidRPr="009C0466">
        <w:t xml:space="preserve">e </w:t>
      </w:r>
      <w:r w:rsidRPr="009C0466">
        <w:rPr>
          <w:b/>
        </w:rPr>
        <w:t xml:space="preserve">séminaire de </w:t>
      </w:r>
      <w:r w:rsidR="00DA020C">
        <w:rPr>
          <w:b/>
        </w:rPr>
        <w:t xml:space="preserve">réflexion et de </w:t>
      </w:r>
      <w:r w:rsidRPr="009C0466">
        <w:rPr>
          <w:b/>
        </w:rPr>
        <w:t>travail</w:t>
      </w:r>
      <w:r w:rsidRPr="009C0466">
        <w:t xml:space="preserve"> </w:t>
      </w:r>
      <w:r w:rsidR="00DA020C">
        <w:t>faisant</w:t>
      </w:r>
      <w:r w:rsidRPr="009C0466">
        <w:t xml:space="preserve"> suite à différents colloques</w:t>
      </w:r>
      <w:r w:rsidR="00DA020C">
        <w:rPr>
          <w:rStyle w:val="Appelnotedebasdep"/>
        </w:rPr>
        <w:footnoteReference w:id="6"/>
      </w:r>
      <w:r w:rsidRPr="009C0466">
        <w:t xml:space="preserve"> et séminaires</w:t>
      </w:r>
      <w:r w:rsidR="00526C00" w:rsidRPr="009C0466">
        <w:t xml:space="preserve"> organisés par le RéUniFEDD</w:t>
      </w:r>
      <w:r w:rsidRPr="009C0466">
        <w:rPr>
          <w:rStyle w:val="Appelnotedebasdep"/>
        </w:rPr>
        <w:footnoteReference w:id="7"/>
      </w:r>
      <w:r w:rsidRPr="009C0466">
        <w:t xml:space="preserve">, nous vous proposons </w:t>
      </w:r>
      <w:r w:rsidR="00DA020C">
        <w:t>de consulter ces sites.</w:t>
      </w:r>
    </w:p>
    <w:p w:rsidR="00A83529" w:rsidRPr="003462ED" w:rsidRDefault="00DA020C" w:rsidP="00DA020C">
      <w:pPr>
        <w:contextualSpacing/>
        <w:jc w:val="both"/>
        <w:rPr>
          <w:i/>
        </w:rPr>
      </w:pPr>
      <w:r w:rsidRPr="003462ED">
        <w:rPr>
          <w:i/>
        </w:rPr>
        <w:t xml:space="preserve">Il pourrait </w:t>
      </w:r>
      <w:r w:rsidR="00A83529" w:rsidRPr="003462ED">
        <w:rPr>
          <w:i/>
        </w:rPr>
        <w:t xml:space="preserve">être envisagé d’articuler des matinées plus conceptuelles avec apports, exposés et discussions collectives avec des après-midi plus orientées vers la production et le choix d’outils, de scénarios et de stratégies de formation en plus petits groupes. Le mercredi pourrait être plus centré sur la biodiversité et le jeudi sur les changements climatiques, mais ceci </w:t>
      </w:r>
      <w:r w:rsidR="00355B4B" w:rsidRPr="003462ED">
        <w:rPr>
          <w:i/>
        </w:rPr>
        <w:t>peut être discuté</w:t>
      </w:r>
      <w:r w:rsidR="00A83529" w:rsidRPr="003462ED">
        <w:rPr>
          <w:i/>
        </w:rPr>
        <w:t>.</w:t>
      </w:r>
    </w:p>
    <w:p w:rsidR="00E2340F" w:rsidRDefault="00E2340F" w:rsidP="00255AF3">
      <w:pPr>
        <w:contextualSpacing/>
        <w:jc w:val="both"/>
      </w:pPr>
    </w:p>
    <w:p w:rsidR="00255AF3" w:rsidRPr="009C0466" w:rsidRDefault="00255AF3" w:rsidP="00255AF3">
      <w:pPr>
        <w:contextualSpacing/>
        <w:jc w:val="both"/>
      </w:pPr>
      <w:r w:rsidRPr="009C0466">
        <w:rPr>
          <w:b/>
          <w:color w:val="0070C0"/>
        </w:rPr>
        <w:t>Appel à participation</w:t>
      </w:r>
      <w:r w:rsidRPr="009C0466">
        <w:t> :</w:t>
      </w:r>
      <w:r w:rsidRPr="009C0466">
        <w:tab/>
      </w:r>
    </w:p>
    <w:p w:rsidR="00255AF3" w:rsidRPr="009C0466" w:rsidRDefault="00255AF3" w:rsidP="00255AF3">
      <w:pPr>
        <w:contextualSpacing/>
        <w:jc w:val="both"/>
      </w:pPr>
      <w:r w:rsidRPr="009C0466">
        <w:tab/>
        <w:t>Nous proposons donc aux collègues</w:t>
      </w:r>
      <w:r w:rsidR="00C0226F" w:rsidRPr="009C0466">
        <w:t>,</w:t>
      </w:r>
      <w:r w:rsidRPr="009C0466">
        <w:t xml:space="preserve"> formateurs des différen</w:t>
      </w:r>
      <w:r w:rsidR="002E7D4C" w:rsidRPr="009C0466">
        <w:t>tes composantes des Universités,</w:t>
      </w:r>
      <w:r w:rsidR="009C0466">
        <w:t xml:space="preserve"> </w:t>
      </w:r>
      <w:r w:rsidRPr="009C0466">
        <w:t xml:space="preserve">des </w:t>
      </w:r>
      <w:r w:rsidR="00A83529">
        <w:t xml:space="preserve">Grandes </w:t>
      </w:r>
      <w:r w:rsidRPr="009C0466">
        <w:t>Ecoles</w:t>
      </w:r>
      <w:r w:rsidR="00A83529">
        <w:t xml:space="preserve"> ou enseignants dans le primaire et </w:t>
      </w:r>
      <w:r w:rsidR="00D063CD">
        <w:t xml:space="preserve">le </w:t>
      </w:r>
      <w:r w:rsidR="00A83529">
        <w:t>secondaire</w:t>
      </w:r>
      <w:r w:rsidRPr="009C0466">
        <w:t xml:space="preserve">, aux partenaires associatifs et des collectivités, mais aussi aux </w:t>
      </w:r>
      <w:r w:rsidRPr="009C0466">
        <w:rPr>
          <w:u w:val="single"/>
        </w:rPr>
        <w:t>étudiants</w:t>
      </w:r>
      <w:r w:rsidR="00A83529">
        <w:t xml:space="preserve"> de participer en p</w:t>
      </w:r>
      <w:r w:rsidRPr="009C0466">
        <w:t xml:space="preserve">roposant une </w:t>
      </w:r>
      <w:r w:rsidRPr="009C0466">
        <w:rPr>
          <w:b/>
        </w:rPr>
        <w:t>communication</w:t>
      </w:r>
      <w:r w:rsidRPr="009C0466">
        <w:t xml:space="preserve"> sur une </w:t>
      </w:r>
      <w:r w:rsidRPr="009C0466">
        <w:rPr>
          <w:b/>
        </w:rPr>
        <w:t>pratique de formation</w:t>
      </w:r>
      <w:r w:rsidRPr="009C0466">
        <w:t xml:space="preserve"> ou des </w:t>
      </w:r>
      <w:r w:rsidRPr="009C0466">
        <w:rPr>
          <w:b/>
        </w:rPr>
        <w:t>travaux</w:t>
      </w:r>
      <w:r w:rsidRPr="009C0466">
        <w:t xml:space="preserve"> </w:t>
      </w:r>
      <w:r w:rsidRPr="009C0466">
        <w:rPr>
          <w:b/>
        </w:rPr>
        <w:t>de</w:t>
      </w:r>
      <w:r w:rsidRPr="009C0466">
        <w:t xml:space="preserve"> </w:t>
      </w:r>
      <w:r w:rsidRPr="009C0466">
        <w:rPr>
          <w:b/>
        </w:rPr>
        <w:t>recherche</w:t>
      </w:r>
      <w:r w:rsidRPr="009C0466">
        <w:t xml:space="preserve"> (communications</w:t>
      </w:r>
      <w:r w:rsidR="00D063CD">
        <w:t xml:space="preserve"> courtes de 5 minutes</w:t>
      </w:r>
      <w:r w:rsidRPr="009C0466">
        <w:t xml:space="preserve"> </w:t>
      </w:r>
      <w:r w:rsidR="00D063CD">
        <w:t>ou plus longues de</w:t>
      </w:r>
      <w:r w:rsidR="00A83529">
        <w:t xml:space="preserve"> </w:t>
      </w:r>
      <w:r w:rsidRPr="009C0466">
        <w:t>15 minutes suivies de temps d’échanges)</w:t>
      </w:r>
    </w:p>
    <w:p w:rsidR="00A83529" w:rsidRPr="00DF4886" w:rsidRDefault="00255AF3" w:rsidP="006D6309">
      <w:pPr>
        <w:contextualSpacing/>
        <w:jc w:val="both"/>
        <w:rPr>
          <w:bCs/>
        </w:rPr>
      </w:pPr>
      <w:r w:rsidRPr="00DF4886">
        <w:t xml:space="preserve">Les </w:t>
      </w:r>
      <w:r w:rsidRPr="00DF4886">
        <w:rPr>
          <w:b/>
        </w:rPr>
        <w:t>intentions de communication</w:t>
      </w:r>
      <w:r w:rsidRPr="00DF4886">
        <w:t xml:space="preserve"> qui sont à envoyer </w:t>
      </w:r>
      <w:r w:rsidRPr="00DF4886">
        <w:rPr>
          <w:b/>
        </w:rPr>
        <w:t xml:space="preserve">avant le </w:t>
      </w:r>
      <w:r w:rsidR="00355B4B" w:rsidRPr="00DF4886">
        <w:rPr>
          <w:b/>
        </w:rPr>
        <w:t>1</w:t>
      </w:r>
      <w:r w:rsidR="00B23142">
        <w:rPr>
          <w:b/>
        </w:rPr>
        <w:t>5</w:t>
      </w:r>
      <w:r w:rsidRPr="00DF4886">
        <w:rPr>
          <w:b/>
        </w:rPr>
        <w:t xml:space="preserve"> </w:t>
      </w:r>
      <w:r w:rsidR="00355B4B" w:rsidRPr="00DF4886">
        <w:rPr>
          <w:b/>
        </w:rPr>
        <w:t>Mars</w:t>
      </w:r>
      <w:r w:rsidRPr="00DF4886">
        <w:rPr>
          <w:b/>
        </w:rPr>
        <w:t xml:space="preserve"> 2020 </w:t>
      </w:r>
      <w:r w:rsidRPr="00DF4886">
        <w:t>peuvent être discutées en amont</w:t>
      </w:r>
      <w:r w:rsidRPr="00DF4886">
        <w:rPr>
          <w:rStyle w:val="Appelnotedebasdep"/>
        </w:rPr>
        <w:footnoteReference w:id="8"/>
      </w:r>
      <w:r w:rsidRPr="00DF4886">
        <w:t xml:space="preserve"> avec le comité d’organisation de ce séminaire. Les personnes ou groupes dont les communications seront retenues seront tenues informées des conditions </w:t>
      </w:r>
      <w:r w:rsidR="002443CC" w:rsidRPr="00DF4886">
        <w:t xml:space="preserve">pratiques </w:t>
      </w:r>
      <w:r w:rsidRPr="00DF4886">
        <w:t>de communication.</w:t>
      </w:r>
      <w:r w:rsidR="006D6309" w:rsidRPr="00DF4886">
        <w:rPr>
          <w:bCs/>
        </w:rPr>
        <w:t xml:space="preserve"> </w:t>
      </w:r>
    </w:p>
    <w:p w:rsidR="00255AF3" w:rsidRPr="00DF4886" w:rsidRDefault="006D6309" w:rsidP="006D6309">
      <w:pPr>
        <w:contextualSpacing/>
        <w:jc w:val="both"/>
      </w:pPr>
      <w:r w:rsidRPr="00DF4886">
        <w:rPr>
          <w:b/>
          <w:szCs w:val="20"/>
        </w:rPr>
        <w:t>Coordination pédagogique et contact</w:t>
      </w:r>
      <w:r w:rsidRPr="00DF4886">
        <w:rPr>
          <w:szCs w:val="20"/>
        </w:rPr>
        <w:t xml:space="preserve">: </w:t>
      </w:r>
      <w:hyperlink r:id="rId9" w:history="1">
        <w:r w:rsidRPr="00DF4886">
          <w:rPr>
            <w:rStyle w:val="Lienhypertexte"/>
            <w:b/>
            <w:sz w:val="24"/>
            <w:szCs w:val="20"/>
          </w:rPr>
          <w:t>didier.mulnet@uca.fr</w:t>
        </w:r>
      </w:hyperlink>
      <w:r w:rsidRPr="00DF4886">
        <w:t>, demande d’invitations, justificatifs…</w:t>
      </w:r>
    </w:p>
    <w:p w:rsidR="009C0466" w:rsidRDefault="009C0466" w:rsidP="00255AF3">
      <w:pPr>
        <w:contextualSpacing/>
        <w:jc w:val="both"/>
        <w:rPr>
          <w:sz w:val="24"/>
        </w:rPr>
      </w:pPr>
      <w:r w:rsidRPr="00DF4886">
        <w:t xml:space="preserve">La participation au séminaire est </w:t>
      </w:r>
      <w:r w:rsidRPr="00DF4886">
        <w:rPr>
          <w:b/>
        </w:rPr>
        <w:t>gratuite</w:t>
      </w:r>
      <w:r w:rsidRPr="00DF4886">
        <w:t xml:space="preserve"> mais l’</w:t>
      </w:r>
      <w:r w:rsidRPr="00DF4886">
        <w:rPr>
          <w:b/>
        </w:rPr>
        <w:t>inscriptio</w:t>
      </w:r>
      <w:r w:rsidRPr="00DF4886">
        <w:t xml:space="preserve">n </w:t>
      </w:r>
      <w:r w:rsidR="00A83529" w:rsidRPr="00DF4886">
        <w:t>sera</w:t>
      </w:r>
      <w:r w:rsidRPr="00DF4886">
        <w:t xml:space="preserve"> </w:t>
      </w:r>
      <w:r w:rsidRPr="00DF4886">
        <w:rPr>
          <w:b/>
        </w:rPr>
        <w:t>obligatoire</w:t>
      </w:r>
      <w:r w:rsidRPr="00DF4886">
        <w:t xml:space="preserve"> (nombre de participants limité à 80). La priorité </w:t>
      </w:r>
      <w:r w:rsidR="00B97244" w:rsidRPr="00DF4886">
        <w:t xml:space="preserve">pour la participation </w:t>
      </w:r>
      <w:r w:rsidRPr="00DF4886">
        <w:t>sera donnée aux collègues participants ou représentants de leur institution.</w:t>
      </w:r>
      <w:r w:rsidR="00DF4886" w:rsidRPr="00DF4886">
        <w:t xml:space="preserve"> </w:t>
      </w:r>
      <w:r w:rsidR="00255AF3" w:rsidRPr="00DF4886">
        <w:t>L’organisation détaillée de ce séminaire sera tran</w:t>
      </w:r>
      <w:r w:rsidR="002443CC" w:rsidRPr="00DF4886">
        <w:t>smise aux participants début Mars</w:t>
      </w:r>
      <w:r w:rsidR="00A636CF" w:rsidRPr="00DF4886">
        <w:t xml:space="preserve">, mais nous vous demandons de remplir </w:t>
      </w:r>
      <w:r w:rsidRPr="00DF4886">
        <w:t>l’</w:t>
      </w:r>
      <w:proofErr w:type="spellStart"/>
      <w:r w:rsidRPr="00DF4886">
        <w:rPr>
          <w:b/>
        </w:rPr>
        <w:t>évento</w:t>
      </w:r>
      <w:proofErr w:type="spellEnd"/>
      <w:r w:rsidRPr="00DF4886">
        <w:rPr>
          <w:b/>
        </w:rPr>
        <w:t xml:space="preserve"> suivant le plus vite possible </w:t>
      </w:r>
      <w:r w:rsidRPr="00DF4886">
        <w:t>(</w:t>
      </w:r>
      <w:r w:rsidRPr="00DF4886">
        <w:rPr>
          <w:b/>
        </w:rPr>
        <w:t>Demande</w:t>
      </w:r>
      <w:r w:rsidRPr="00DF4886">
        <w:t xml:space="preserve"> </w:t>
      </w:r>
      <w:r w:rsidRPr="00DF4886">
        <w:rPr>
          <w:b/>
        </w:rPr>
        <w:t>d’inscription</w:t>
      </w:r>
      <w:r w:rsidRPr="00DF4886">
        <w:t xml:space="preserve">):  </w:t>
      </w:r>
      <w:hyperlink r:id="rId10" w:history="1">
        <w:r w:rsidR="009F7027" w:rsidRPr="001676FB">
          <w:rPr>
            <w:rStyle w:val="Lienhypertexte"/>
            <w:sz w:val="24"/>
          </w:rPr>
          <w:t>https://evento.renater.fr/survey/changements-climatiques-et-biodiversite-comment-former-et-eduquer-pour-agir-a3i048ed</w:t>
        </w:r>
      </w:hyperlink>
    </w:p>
    <w:p w:rsidR="006D6309" w:rsidRPr="006D6309" w:rsidRDefault="006D6309" w:rsidP="00255AF3">
      <w:pPr>
        <w:contextualSpacing/>
        <w:jc w:val="both"/>
        <w:rPr>
          <w:szCs w:val="24"/>
        </w:rPr>
      </w:pPr>
    </w:p>
    <w:p w:rsidR="00255AF3" w:rsidRPr="0079710E" w:rsidRDefault="00255AF3" w:rsidP="00255AF3">
      <w:pPr>
        <w:spacing w:line="276" w:lineRule="auto"/>
        <w:jc w:val="both"/>
        <w:rPr>
          <w:rFonts w:ascii="Times New Roman" w:eastAsia="Calibri" w:hAnsi="Times New Roman" w:cs="Times New Roman"/>
          <w:sz w:val="20"/>
          <w:szCs w:val="20"/>
        </w:rPr>
      </w:pPr>
      <w:r w:rsidRPr="0079710E">
        <w:rPr>
          <w:rFonts w:ascii="Times New Roman" w:eastAsia="Calibri" w:hAnsi="Times New Roman" w:cs="Times New Roman"/>
          <w:b/>
          <w:sz w:val="20"/>
          <w:szCs w:val="20"/>
        </w:rPr>
        <w:t>Comité d’organisation</w:t>
      </w:r>
      <w:r w:rsidR="00686478">
        <w:rPr>
          <w:rFonts w:ascii="Times New Roman" w:eastAsia="Calibri" w:hAnsi="Times New Roman" w:cs="Times New Roman"/>
          <w:b/>
          <w:sz w:val="20"/>
          <w:szCs w:val="20"/>
        </w:rPr>
        <w:t> </w:t>
      </w:r>
      <w:r w:rsidR="00686478">
        <w:rPr>
          <w:rFonts w:ascii="Times New Roman" w:eastAsia="Calibri" w:hAnsi="Times New Roman" w:cs="Times New Roman"/>
          <w:sz w:val="20"/>
          <w:szCs w:val="20"/>
        </w:rPr>
        <w:t>:</w:t>
      </w:r>
      <w:r w:rsidR="0029082A">
        <w:rPr>
          <w:rFonts w:ascii="Times New Roman" w:eastAsia="Calibri" w:hAnsi="Times New Roman" w:cs="Times New Roman"/>
          <w:sz w:val="20"/>
          <w:szCs w:val="20"/>
        </w:rPr>
        <w:t xml:space="preserve"> </w:t>
      </w:r>
      <w:r w:rsidR="00DF4886" w:rsidRPr="00D063CD">
        <w:rPr>
          <w:rFonts w:ascii="Times New Roman" w:eastAsia="Calibri" w:hAnsi="Times New Roman" w:cs="Times New Roman"/>
          <w:color w:val="0070C0"/>
          <w:sz w:val="20"/>
          <w:szCs w:val="20"/>
        </w:rPr>
        <w:t>ce</w:t>
      </w:r>
      <w:r w:rsidR="00355B4B" w:rsidRPr="00D063CD">
        <w:rPr>
          <w:rFonts w:ascii="Times New Roman" w:eastAsia="Calibri" w:hAnsi="Times New Roman" w:cs="Times New Roman"/>
          <w:color w:val="0070C0"/>
          <w:sz w:val="20"/>
          <w:szCs w:val="20"/>
        </w:rPr>
        <w:t xml:space="preserve"> </w:t>
      </w:r>
      <w:r w:rsidR="00DF4886" w:rsidRPr="00D063CD">
        <w:rPr>
          <w:rFonts w:ascii="Times New Roman" w:eastAsia="Calibri" w:hAnsi="Times New Roman" w:cs="Times New Roman"/>
          <w:color w:val="0070C0"/>
          <w:sz w:val="20"/>
          <w:szCs w:val="20"/>
        </w:rPr>
        <w:t>comité</w:t>
      </w:r>
      <w:r w:rsidR="00355B4B" w:rsidRPr="00D063CD">
        <w:rPr>
          <w:rFonts w:ascii="Times New Roman" w:eastAsia="Calibri" w:hAnsi="Times New Roman" w:cs="Times New Roman"/>
          <w:color w:val="0070C0"/>
          <w:sz w:val="20"/>
          <w:szCs w:val="20"/>
        </w:rPr>
        <w:t xml:space="preserve"> est </w:t>
      </w:r>
      <w:r w:rsidR="001C1084">
        <w:rPr>
          <w:rFonts w:ascii="Times New Roman" w:eastAsia="Calibri" w:hAnsi="Times New Roman" w:cs="Times New Roman"/>
          <w:color w:val="0070C0"/>
          <w:sz w:val="20"/>
          <w:szCs w:val="20"/>
        </w:rPr>
        <w:t>en cours de constitution</w:t>
      </w:r>
      <w:r w:rsidR="003462ED">
        <w:rPr>
          <w:rFonts w:ascii="Times New Roman" w:eastAsia="Calibri" w:hAnsi="Times New Roman" w:cs="Times New Roman"/>
          <w:color w:val="0070C0"/>
          <w:sz w:val="20"/>
          <w:szCs w:val="20"/>
        </w:rPr>
        <w:t>, vous pouvez demander à l’intégrer</w:t>
      </w:r>
      <w:r w:rsidR="00355B4B">
        <w:rPr>
          <w:rFonts w:ascii="Times New Roman" w:eastAsia="Calibri" w:hAnsi="Times New Roman" w:cs="Times New Roman"/>
          <w:sz w:val="20"/>
          <w:szCs w:val="20"/>
        </w:rPr>
        <w:t>…</w:t>
      </w:r>
    </w:p>
    <w:p w:rsidR="00255AF3" w:rsidRDefault="001C1084" w:rsidP="00255AF3">
      <w:pPr>
        <w:contextualSpacing/>
        <w:jc w:val="both"/>
        <w:rPr>
          <w:sz w:val="18"/>
          <w:szCs w:val="20"/>
        </w:rPr>
      </w:pPr>
      <w:r>
        <w:rPr>
          <w:rStyle w:val="lrzxr"/>
          <w:sz w:val="18"/>
          <w:szCs w:val="20"/>
        </w:rPr>
        <w:t>Anne Atlan, (</w:t>
      </w:r>
      <w:proofErr w:type="spellStart"/>
      <w:r w:rsidRPr="001C1084">
        <w:rPr>
          <w:rStyle w:val="lrzxr"/>
          <w:i/>
          <w:sz w:val="18"/>
          <w:szCs w:val="20"/>
        </w:rPr>
        <w:t>Univ</w:t>
      </w:r>
      <w:proofErr w:type="spellEnd"/>
      <w:r w:rsidRPr="001C1084">
        <w:rPr>
          <w:rStyle w:val="lrzxr"/>
          <w:i/>
          <w:sz w:val="18"/>
          <w:szCs w:val="20"/>
        </w:rPr>
        <w:t>. Rennes</w:t>
      </w:r>
      <w:r>
        <w:rPr>
          <w:rStyle w:val="lrzxr"/>
          <w:sz w:val="18"/>
          <w:szCs w:val="20"/>
        </w:rPr>
        <w:t xml:space="preserve">), </w:t>
      </w:r>
      <w:r w:rsidR="00255AF3" w:rsidRPr="00686478">
        <w:rPr>
          <w:rStyle w:val="lrzxr"/>
          <w:sz w:val="18"/>
          <w:szCs w:val="20"/>
        </w:rPr>
        <w:t>Maryse Cadet-</w:t>
      </w:r>
      <w:proofErr w:type="spellStart"/>
      <w:r w:rsidR="00255AF3" w:rsidRPr="00686478">
        <w:rPr>
          <w:rStyle w:val="lrzxr"/>
          <w:sz w:val="18"/>
          <w:szCs w:val="20"/>
        </w:rPr>
        <w:t>Mieze</w:t>
      </w:r>
      <w:proofErr w:type="spellEnd"/>
      <w:r w:rsidR="00255AF3" w:rsidRPr="00686478">
        <w:rPr>
          <w:rStyle w:val="lrzxr"/>
          <w:sz w:val="18"/>
          <w:szCs w:val="20"/>
        </w:rPr>
        <w:t xml:space="preserve"> (</w:t>
      </w:r>
      <w:r w:rsidR="00255AF3" w:rsidRPr="00686478">
        <w:rPr>
          <w:rStyle w:val="lrzxr"/>
          <w:i/>
          <w:sz w:val="18"/>
          <w:szCs w:val="20"/>
        </w:rPr>
        <w:t>AMU, RéUniFEDD</w:t>
      </w:r>
      <w:r w:rsidR="00255AF3" w:rsidRPr="00686478">
        <w:rPr>
          <w:rStyle w:val="lrzxr"/>
          <w:sz w:val="18"/>
          <w:szCs w:val="20"/>
        </w:rPr>
        <w:t>),</w:t>
      </w:r>
      <w:r w:rsidR="00D063CD">
        <w:rPr>
          <w:rStyle w:val="lrzxr"/>
          <w:sz w:val="18"/>
          <w:szCs w:val="20"/>
        </w:rPr>
        <w:t xml:space="preserve"> </w:t>
      </w:r>
      <w:r>
        <w:rPr>
          <w:rStyle w:val="lrzxr"/>
          <w:sz w:val="18"/>
          <w:szCs w:val="20"/>
        </w:rPr>
        <w:t xml:space="preserve">Denis Couvet (MNHR), </w:t>
      </w:r>
      <w:r w:rsidR="00DF4886">
        <w:rPr>
          <w:rStyle w:val="lrzxr"/>
          <w:sz w:val="18"/>
          <w:szCs w:val="20"/>
        </w:rPr>
        <w:t xml:space="preserve">Dominique Desbois (INRAE, Poly Tech </w:t>
      </w:r>
      <w:proofErr w:type="gramStart"/>
      <w:r w:rsidR="00DF4886">
        <w:rPr>
          <w:rStyle w:val="lrzxr"/>
          <w:sz w:val="18"/>
          <w:szCs w:val="20"/>
        </w:rPr>
        <w:t xml:space="preserve">Paris </w:t>
      </w:r>
      <w:r w:rsidR="00686478" w:rsidRPr="00686478">
        <w:rPr>
          <w:rStyle w:val="lrzxr"/>
          <w:sz w:val="18"/>
          <w:szCs w:val="20"/>
        </w:rPr>
        <w:t>)</w:t>
      </w:r>
      <w:proofErr w:type="gramEnd"/>
      <w:r w:rsidR="00686478" w:rsidRPr="00686478">
        <w:rPr>
          <w:rStyle w:val="lrzxr"/>
          <w:sz w:val="18"/>
          <w:szCs w:val="20"/>
        </w:rPr>
        <w:t xml:space="preserve">, </w:t>
      </w:r>
      <w:r w:rsidR="003462ED">
        <w:rPr>
          <w:rStyle w:val="lrzxr"/>
          <w:sz w:val="18"/>
          <w:szCs w:val="20"/>
        </w:rPr>
        <w:t xml:space="preserve">Francine </w:t>
      </w:r>
      <w:proofErr w:type="spellStart"/>
      <w:r w:rsidR="003462ED">
        <w:rPr>
          <w:rStyle w:val="lrzxr"/>
          <w:sz w:val="18"/>
          <w:szCs w:val="20"/>
        </w:rPr>
        <w:t>Depras</w:t>
      </w:r>
      <w:proofErr w:type="spellEnd"/>
      <w:r w:rsidR="003462ED">
        <w:rPr>
          <w:rStyle w:val="lrzxr"/>
          <w:sz w:val="18"/>
          <w:szCs w:val="20"/>
        </w:rPr>
        <w:t xml:space="preserve"> (</w:t>
      </w:r>
      <w:proofErr w:type="spellStart"/>
      <w:r w:rsidR="003462ED">
        <w:rPr>
          <w:rStyle w:val="lrzxr"/>
          <w:sz w:val="18"/>
          <w:szCs w:val="20"/>
        </w:rPr>
        <w:t>Cice</w:t>
      </w:r>
      <w:proofErr w:type="spellEnd"/>
      <w:r w:rsidR="003462ED">
        <w:rPr>
          <w:rStyle w:val="lrzxr"/>
          <w:sz w:val="18"/>
          <w:szCs w:val="20"/>
        </w:rPr>
        <w:t xml:space="preserve">), </w:t>
      </w:r>
      <w:r w:rsidR="00255AF3" w:rsidRPr="00686478">
        <w:rPr>
          <w:rStyle w:val="lrzxr"/>
          <w:sz w:val="18"/>
          <w:szCs w:val="20"/>
        </w:rPr>
        <w:t>Denis Dessagne (</w:t>
      </w:r>
      <w:r w:rsidR="00255AF3" w:rsidRPr="00686478">
        <w:rPr>
          <w:rStyle w:val="lrzxr"/>
          <w:i/>
          <w:sz w:val="18"/>
          <w:szCs w:val="20"/>
        </w:rPr>
        <w:t xml:space="preserve">INSPE d’Aquitaine, </w:t>
      </w:r>
      <w:proofErr w:type="spellStart"/>
      <w:r w:rsidR="00255AF3" w:rsidRPr="00686478">
        <w:rPr>
          <w:rStyle w:val="lrzxr"/>
          <w:i/>
          <w:sz w:val="18"/>
          <w:szCs w:val="20"/>
        </w:rPr>
        <w:t>Univ</w:t>
      </w:r>
      <w:proofErr w:type="spellEnd"/>
      <w:r w:rsidR="00255AF3" w:rsidRPr="00686478">
        <w:rPr>
          <w:rStyle w:val="lrzxr"/>
          <w:i/>
          <w:sz w:val="18"/>
          <w:szCs w:val="20"/>
        </w:rPr>
        <w:t xml:space="preserve">. Bordeaux, </w:t>
      </w:r>
      <w:proofErr w:type="spellStart"/>
      <w:r w:rsidR="00255AF3" w:rsidRPr="00686478">
        <w:rPr>
          <w:rStyle w:val="lrzxr"/>
          <w:i/>
          <w:sz w:val="18"/>
          <w:szCs w:val="20"/>
        </w:rPr>
        <w:t>RéuniFEDD</w:t>
      </w:r>
      <w:proofErr w:type="spellEnd"/>
      <w:r w:rsidR="00255AF3" w:rsidRPr="00686478">
        <w:rPr>
          <w:rStyle w:val="lrzxr"/>
          <w:sz w:val="18"/>
          <w:szCs w:val="20"/>
        </w:rPr>
        <w:t>),</w:t>
      </w:r>
      <w:r w:rsidR="00255AF3" w:rsidRPr="00686478">
        <w:rPr>
          <w:sz w:val="18"/>
          <w:szCs w:val="20"/>
        </w:rPr>
        <w:t xml:space="preserve"> Pierre Dutuit (auteur), Luc </w:t>
      </w:r>
      <w:proofErr w:type="spellStart"/>
      <w:r w:rsidR="00255AF3" w:rsidRPr="00686478">
        <w:rPr>
          <w:sz w:val="18"/>
          <w:szCs w:val="20"/>
        </w:rPr>
        <w:t>Egger</w:t>
      </w:r>
      <w:proofErr w:type="spellEnd"/>
      <w:r w:rsidR="00255AF3" w:rsidRPr="00686478">
        <w:rPr>
          <w:sz w:val="18"/>
          <w:szCs w:val="20"/>
        </w:rPr>
        <w:t xml:space="preserve"> (</w:t>
      </w:r>
      <w:r w:rsidR="00255AF3" w:rsidRPr="00686478">
        <w:rPr>
          <w:i/>
          <w:sz w:val="18"/>
          <w:szCs w:val="20"/>
        </w:rPr>
        <w:t>Rectorat Grenoble, RéUniFEDD</w:t>
      </w:r>
      <w:r w:rsidR="00255AF3" w:rsidRPr="00686478">
        <w:rPr>
          <w:sz w:val="18"/>
          <w:szCs w:val="20"/>
        </w:rPr>
        <w:t>), Muriel Feinard-Duranceau (</w:t>
      </w:r>
      <w:r w:rsidR="00255AF3" w:rsidRPr="00686478">
        <w:rPr>
          <w:i/>
          <w:sz w:val="18"/>
          <w:szCs w:val="20"/>
        </w:rPr>
        <w:t xml:space="preserve">INSPE, </w:t>
      </w:r>
      <w:proofErr w:type="spellStart"/>
      <w:r w:rsidR="00255AF3" w:rsidRPr="00686478">
        <w:rPr>
          <w:i/>
          <w:sz w:val="18"/>
          <w:szCs w:val="20"/>
        </w:rPr>
        <w:t>Univ</w:t>
      </w:r>
      <w:proofErr w:type="spellEnd"/>
      <w:r w:rsidR="00255AF3" w:rsidRPr="00686478">
        <w:rPr>
          <w:i/>
          <w:sz w:val="18"/>
          <w:szCs w:val="20"/>
        </w:rPr>
        <w:t>. Orléans, RéUniFEDD</w:t>
      </w:r>
      <w:r w:rsidR="00255AF3" w:rsidRPr="00686478">
        <w:rPr>
          <w:sz w:val="18"/>
          <w:szCs w:val="20"/>
        </w:rPr>
        <w:t xml:space="preserve">), </w:t>
      </w:r>
      <w:r w:rsidR="00255AF3" w:rsidRPr="00686478">
        <w:rPr>
          <w:rStyle w:val="lrzxr"/>
          <w:sz w:val="18"/>
          <w:szCs w:val="20"/>
        </w:rPr>
        <w:t>Alain Legardez (</w:t>
      </w:r>
      <w:r w:rsidR="00255AF3" w:rsidRPr="00686478">
        <w:rPr>
          <w:rStyle w:val="lrzxr"/>
          <w:i/>
          <w:sz w:val="18"/>
          <w:szCs w:val="20"/>
        </w:rPr>
        <w:t>AMU, RéUniFEDD</w:t>
      </w:r>
      <w:r w:rsidR="00255AF3" w:rsidRPr="00686478">
        <w:rPr>
          <w:rStyle w:val="lrzxr"/>
          <w:sz w:val="18"/>
          <w:szCs w:val="20"/>
        </w:rPr>
        <w:t>),</w:t>
      </w:r>
      <w:r w:rsidR="003462ED" w:rsidRPr="003462ED">
        <w:rPr>
          <w:sz w:val="18"/>
          <w:szCs w:val="20"/>
        </w:rPr>
        <w:t xml:space="preserve"> </w:t>
      </w:r>
      <w:r w:rsidR="003462ED">
        <w:rPr>
          <w:sz w:val="18"/>
          <w:szCs w:val="20"/>
        </w:rPr>
        <w:t xml:space="preserve">Hervé Le </w:t>
      </w:r>
      <w:proofErr w:type="spellStart"/>
      <w:r w:rsidR="003462ED">
        <w:rPr>
          <w:sz w:val="18"/>
          <w:szCs w:val="20"/>
        </w:rPr>
        <w:t>Treut</w:t>
      </w:r>
      <w:proofErr w:type="spellEnd"/>
      <w:r w:rsidR="003462ED">
        <w:rPr>
          <w:sz w:val="18"/>
          <w:szCs w:val="20"/>
        </w:rPr>
        <w:t xml:space="preserve"> (CIEC)</w:t>
      </w:r>
      <w:r w:rsidR="003462ED" w:rsidRPr="003462ED">
        <w:rPr>
          <w:rFonts w:ascii="Times New Roman" w:eastAsia="Times New Roman" w:hAnsi="Times New Roman" w:cs="Times New Roman"/>
          <w:i/>
          <w:color w:val="0070C0"/>
          <w:sz w:val="16"/>
          <w:szCs w:val="20"/>
          <w:lang w:eastAsia="fr-FR"/>
        </w:rPr>
        <w:t xml:space="preserve"> </w:t>
      </w:r>
      <w:r w:rsidR="003462ED" w:rsidRPr="001C1084">
        <w:rPr>
          <w:rFonts w:ascii="Times New Roman" w:eastAsia="Times New Roman" w:hAnsi="Times New Roman" w:cs="Times New Roman"/>
          <w:i/>
          <w:color w:val="0070C0"/>
          <w:sz w:val="16"/>
          <w:szCs w:val="20"/>
          <w:lang w:eastAsia="fr-FR"/>
        </w:rPr>
        <w:t>(</w:t>
      </w:r>
      <w:r w:rsidR="003462ED" w:rsidRPr="001C1084">
        <w:rPr>
          <w:rFonts w:ascii="Verdana" w:eastAsia="Times New Roman" w:hAnsi="Verdana" w:cs="Times New Roman"/>
          <w:i/>
          <w:color w:val="0070C0"/>
          <w:sz w:val="16"/>
          <w:szCs w:val="20"/>
          <w:lang w:eastAsia="fr-FR"/>
        </w:rPr>
        <w:t>?</w:t>
      </w:r>
      <w:r w:rsidR="003462ED" w:rsidRPr="001C1084">
        <w:rPr>
          <w:rFonts w:ascii="Times New Roman" w:eastAsia="Times New Roman" w:hAnsi="Times New Roman" w:cs="Times New Roman"/>
          <w:i/>
          <w:color w:val="0070C0"/>
          <w:sz w:val="16"/>
          <w:szCs w:val="20"/>
          <w:lang w:eastAsia="fr-FR"/>
        </w:rPr>
        <w:t>)</w:t>
      </w:r>
      <w:r w:rsidR="003462ED">
        <w:rPr>
          <w:rFonts w:ascii="Times New Roman" w:eastAsia="Times New Roman" w:hAnsi="Times New Roman" w:cs="Times New Roman"/>
          <w:i/>
          <w:color w:val="0070C0"/>
          <w:sz w:val="16"/>
          <w:szCs w:val="20"/>
          <w:lang w:eastAsia="fr-FR"/>
        </w:rPr>
        <w:t> </w:t>
      </w:r>
      <w:r w:rsidR="003462ED">
        <w:rPr>
          <w:sz w:val="18"/>
          <w:szCs w:val="20"/>
        </w:rPr>
        <w:t>;</w:t>
      </w:r>
      <w:r w:rsidR="00255AF3" w:rsidRPr="00686478">
        <w:rPr>
          <w:sz w:val="18"/>
        </w:rPr>
        <w:t xml:space="preserve"> </w:t>
      </w:r>
      <w:r w:rsidR="00255AF3" w:rsidRPr="00686478">
        <w:rPr>
          <w:sz w:val="18"/>
          <w:szCs w:val="20"/>
        </w:rPr>
        <w:t>Céline Leroy (</w:t>
      </w:r>
      <w:r w:rsidR="00255AF3" w:rsidRPr="00686478">
        <w:rPr>
          <w:i/>
          <w:sz w:val="18"/>
          <w:szCs w:val="20"/>
        </w:rPr>
        <w:t>CPU</w:t>
      </w:r>
      <w:r w:rsidR="00255AF3" w:rsidRPr="00686478">
        <w:rPr>
          <w:sz w:val="18"/>
          <w:szCs w:val="20"/>
        </w:rPr>
        <w:t xml:space="preserve">) ; </w:t>
      </w:r>
      <w:r w:rsidR="00255AF3" w:rsidRPr="00686478">
        <w:rPr>
          <w:sz w:val="18"/>
        </w:rPr>
        <w:t xml:space="preserve">Gérald </w:t>
      </w:r>
      <w:proofErr w:type="spellStart"/>
      <w:r w:rsidR="00255AF3" w:rsidRPr="00686478">
        <w:rPr>
          <w:sz w:val="18"/>
        </w:rPr>
        <w:t>Majou</w:t>
      </w:r>
      <w:proofErr w:type="spellEnd"/>
      <w:r w:rsidR="00255AF3" w:rsidRPr="00686478">
        <w:rPr>
          <w:sz w:val="18"/>
        </w:rPr>
        <w:t xml:space="preserve"> </w:t>
      </w:r>
      <w:r w:rsidR="00255AF3" w:rsidRPr="00686478">
        <w:rPr>
          <w:sz w:val="20"/>
        </w:rPr>
        <w:t>(</w:t>
      </w:r>
      <w:r w:rsidR="00255AF3" w:rsidRPr="00686478">
        <w:rPr>
          <w:i/>
          <w:sz w:val="20"/>
        </w:rPr>
        <w:t>CGE</w:t>
      </w:r>
      <w:r w:rsidR="00255AF3" w:rsidRPr="00686478">
        <w:rPr>
          <w:sz w:val="20"/>
        </w:rPr>
        <w:t xml:space="preserve">) ; </w:t>
      </w:r>
      <w:proofErr w:type="spellStart"/>
      <w:r w:rsidR="003462ED">
        <w:rPr>
          <w:sz w:val="18"/>
          <w:szCs w:val="20"/>
        </w:rPr>
        <w:t>Valerie</w:t>
      </w:r>
      <w:proofErr w:type="spellEnd"/>
      <w:r w:rsidR="003462ED">
        <w:rPr>
          <w:sz w:val="18"/>
          <w:szCs w:val="20"/>
        </w:rPr>
        <w:t xml:space="preserve"> Masson Delmotte (GIEC) </w:t>
      </w:r>
      <w:r w:rsidR="003462ED" w:rsidRPr="001C1084">
        <w:rPr>
          <w:rFonts w:ascii="Times New Roman" w:eastAsia="Times New Roman" w:hAnsi="Times New Roman" w:cs="Times New Roman"/>
          <w:i/>
          <w:color w:val="0070C0"/>
          <w:sz w:val="16"/>
          <w:szCs w:val="20"/>
          <w:lang w:eastAsia="fr-FR"/>
        </w:rPr>
        <w:t>(</w:t>
      </w:r>
      <w:r w:rsidR="003462ED" w:rsidRPr="001C1084">
        <w:rPr>
          <w:rFonts w:ascii="Verdana" w:eastAsia="Times New Roman" w:hAnsi="Verdana" w:cs="Times New Roman"/>
          <w:i/>
          <w:color w:val="0070C0"/>
          <w:sz w:val="16"/>
          <w:szCs w:val="20"/>
          <w:lang w:eastAsia="fr-FR"/>
        </w:rPr>
        <w:t>?</w:t>
      </w:r>
      <w:r w:rsidR="003462ED" w:rsidRPr="001C1084">
        <w:rPr>
          <w:rFonts w:ascii="Times New Roman" w:eastAsia="Times New Roman" w:hAnsi="Times New Roman" w:cs="Times New Roman"/>
          <w:i/>
          <w:color w:val="0070C0"/>
          <w:sz w:val="16"/>
          <w:szCs w:val="20"/>
          <w:lang w:eastAsia="fr-FR"/>
        </w:rPr>
        <w:t>)</w:t>
      </w:r>
      <w:r w:rsidR="003462ED">
        <w:rPr>
          <w:rFonts w:ascii="Times New Roman" w:eastAsia="Times New Roman" w:hAnsi="Times New Roman" w:cs="Times New Roman"/>
          <w:i/>
          <w:color w:val="0070C0"/>
          <w:sz w:val="16"/>
          <w:szCs w:val="20"/>
          <w:lang w:eastAsia="fr-FR"/>
        </w:rPr>
        <w:t xml:space="preserve">, </w:t>
      </w:r>
      <w:r w:rsidR="00255AF3" w:rsidRPr="00686478">
        <w:rPr>
          <w:rStyle w:val="lrzxr"/>
          <w:sz w:val="18"/>
          <w:szCs w:val="20"/>
        </w:rPr>
        <w:t>Didier Mulnet (</w:t>
      </w:r>
      <w:r w:rsidR="00255AF3" w:rsidRPr="00686478">
        <w:rPr>
          <w:rStyle w:val="lrzxr"/>
          <w:i/>
          <w:sz w:val="18"/>
          <w:szCs w:val="20"/>
        </w:rPr>
        <w:t>INSPE Clermont Auvergne, RéUniFEDD</w:t>
      </w:r>
      <w:r w:rsidR="00255AF3" w:rsidRPr="00686478">
        <w:rPr>
          <w:rStyle w:val="lrzxr"/>
          <w:sz w:val="18"/>
          <w:szCs w:val="20"/>
        </w:rPr>
        <w:t xml:space="preserve">.), </w:t>
      </w:r>
      <w:r w:rsidR="00A61969">
        <w:rPr>
          <w:rStyle w:val="lrzxr"/>
          <w:sz w:val="18"/>
          <w:szCs w:val="20"/>
        </w:rPr>
        <w:t>Edith Planche (</w:t>
      </w:r>
      <w:r w:rsidR="00A61969" w:rsidRPr="00A61969">
        <w:rPr>
          <w:rStyle w:val="lrzxr"/>
          <w:i/>
          <w:sz w:val="18"/>
          <w:szCs w:val="20"/>
        </w:rPr>
        <w:t>Formatrice, Animatrice, Auteure</w:t>
      </w:r>
      <w:r w:rsidR="00A61969">
        <w:rPr>
          <w:rStyle w:val="lrzxr"/>
          <w:sz w:val="18"/>
          <w:szCs w:val="20"/>
        </w:rPr>
        <w:t xml:space="preserve">), </w:t>
      </w:r>
      <w:r w:rsidR="00686478" w:rsidRPr="00686478">
        <w:rPr>
          <w:rStyle w:val="lrzxr"/>
          <w:sz w:val="18"/>
          <w:szCs w:val="20"/>
        </w:rPr>
        <w:t xml:space="preserve">Pierre </w:t>
      </w:r>
      <w:proofErr w:type="spellStart"/>
      <w:r w:rsidR="00686478" w:rsidRPr="00686478">
        <w:rPr>
          <w:rStyle w:val="lrzxr"/>
          <w:sz w:val="18"/>
          <w:szCs w:val="20"/>
        </w:rPr>
        <w:t>Ngelu-Tshinanga</w:t>
      </w:r>
      <w:proofErr w:type="spellEnd"/>
      <w:r w:rsidR="00686478" w:rsidRPr="00686478">
        <w:rPr>
          <w:rStyle w:val="lrzxr"/>
          <w:sz w:val="18"/>
          <w:szCs w:val="20"/>
        </w:rPr>
        <w:t xml:space="preserve"> (Université Kinshasa, RDC), </w:t>
      </w:r>
      <w:r w:rsidR="00A61969">
        <w:rPr>
          <w:rStyle w:val="lrzxr"/>
          <w:sz w:val="18"/>
          <w:szCs w:val="20"/>
        </w:rPr>
        <w:t>Sébastien Turpin (</w:t>
      </w:r>
      <w:r w:rsidR="00A61969" w:rsidRPr="00A61969">
        <w:rPr>
          <w:rStyle w:val="lrzxr"/>
          <w:i/>
          <w:sz w:val="18"/>
          <w:szCs w:val="20"/>
        </w:rPr>
        <w:t>Vigie Nature, MNHN Paris</w:t>
      </w:r>
      <w:r w:rsidR="00A61969">
        <w:rPr>
          <w:rStyle w:val="lrzxr"/>
          <w:sz w:val="18"/>
          <w:szCs w:val="20"/>
        </w:rPr>
        <w:t xml:space="preserve">), </w:t>
      </w:r>
      <w:r w:rsidR="00A61969" w:rsidRPr="00A61969">
        <w:rPr>
          <w:rStyle w:val="lrzxr"/>
          <w:sz w:val="18"/>
          <w:szCs w:val="20"/>
        </w:rPr>
        <w:t xml:space="preserve">Thomas </w:t>
      </w:r>
      <w:proofErr w:type="spellStart"/>
      <w:r w:rsidR="00A61969" w:rsidRPr="00A61969">
        <w:rPr>
          <w:rStyle w:val="lrzxr"/>
          <w:sz w:val="18"/>
          <w:szCs w:val="20"/>
        </w:rPr>
        <w:t>Tully</w:t>
      </w:r>
      <w:proofErr w:type="spellEnd"/>
      <w:r w:rsidR="00A61969">
        <w:t xml:space="preserve"> (</w:t>
      </w:r>
      <w:r w:rsidR="00A61969" w:rsidRPr="00A61969">
        <w:rPr>
          <w:rStyle w:val="lrzxr"/>
          <w:i/>
          <w:sz w:val="18"/>
          <w:szCs w:val="20"/>
        </w:rPr>
        <w:t>INSPE Paris, Réseau des INSPE</w:t>
      </w:r>
      <w:r w:rsidR="00A61969">
        <w:t>),</w:t>
      </w:r>
      <w:r w:rsidR="00E26A2E">
        <w:t xml:space="preserve"> </w:t>
      </w:r>
      <w:r w:rsidR="00255AF3" w:rsidRPr="00686478">
        <w:rPr>
          <w:sz w:val="18"/>
          <w:szCs w:val="20"/>
        </w:rPr>
        <w:t xml:space="preserve">Guislaine </w:t>
      </w:r>
      <w:proofErr w:type="spellStart"/>
      <w:r w:rsidR="00255AF3" w:rsidRPr="00686478">
        <w:rPr>
          <w:sz w:val="18"/>
          <w:szCs w:val="20"/>
        </w:rPr>
        <w:t>Refregier</w:t>
      </w:r>
      <w:proofErr w:type="spellEnd"/>
      <w:r w:rsidR="00255AF3" w:rsidRPr="00686478">
        <w:rPr>
          <w:rFonts w:ascii="Times New Roman" w:eastAsia="Times New Roman" w:hAnsi="Times New Roman" w:cs="Times New Roman"/>
          <w:b/>
          <w:bCs/>
          <w:sz w:val="18"/>
          <w:szCs w:val="20"/>
          <w:lang w:eastAsia="fr-FR"/>
        </w:rPr>
        <w:t xml:space="preserve"> (</w:t>
      </w:r>
      <w:r w:rsidR="00255AF3" w:rsidRPr="00686478">
        <w:rPr>
          <w:rStyle w:val="lrzxr"/>
          <w:i/>
          <w:sz w:val="18"/>
        </w:rPr>
        <w:t xml:space="preserve">Formatrice </w:t>
      </w:r>
      <w:proofErr w:type="spellStart"/>
      <w:r w:rsidR="00255AF3" w:rsidRPr="00686478">
        <w:rPr>
          <w:rStyle w:val="lrzxr"/>
          <w:i/>
          <w:sz w:val="18"/>
        </w:rPr>
        <w:t>Univ</w:t>
      </w:r>
      <w:proofErr w:type="spellEnd"/>
      <w:r w:rsidR="00255AF3" w:rsidRPr="00686478">
        <w:rPr>
          <w:rStyle w:val="lrzxr"/>
          <w:i/>
          <w:sz w:val="18"/>
        </w:rPr>
        <w:t xml:space="preserve">. Paris-Saclay, </w:t>
      </w:r>
      <w:proofErr w:type="gramStart"/>
      <w:r w:rsidR="00255AF3" w:rsidRPr="00686478">
        <w:rPr>
          <w:rStyle w:val="lrzxr"/>
          <w:i/>
          <w:sz w:val="18"/>
        </w:rPr>
        <w:t>AFPSVT</w:t>
      </w:r>
      <w:r w:rsidR="00255AF3" w:rsidRPr="00686478">
        <w:rPr>
          <w:rFonts w:ascii="Times New Roman" w:eastAsia="Times New Roman" w:hAnsi="Times New Roman" w:cs="Times New Roman"/>
          <w:sz w:val="18"/>
          <w:szCs w:val="20"/>
          <w:lang w:eastAsia="fr-FR"/>
        </w:rPr>
        <w:t>)</w:t>
      </w:r>
      <w:r w:rsidR="0029082A">
        <w:rPr>
          <w:rFonts w:ascii="Times New Roman" w:eastAsia="Times New Roman" w:hAnsi="Times New Roman" w:cs="Times New Roman"/>
          <w:sz w:val="18"/>
          <w:szCs w:val="20"/>
          <w:lang w:eastAsia="fr-FR"/>
        </w:rPr>
        <w:t> </w:t>
      </w:r>
      <w:r w:rsidR="00A61969">
        <w:rPr>
          <w:rFonts w:ascii="Times New Roman" w:eastAsia="Times New Roman" w:hAnsi="Times New Roman" w:cs="Times New Roman"/>
          <w:sz w:val="18"/>
          <w:szCs w:val="20"/>
          <w:lang w:eastAsia="fr-FR"/>
        </w:rPr>
        <w:t xml:space="preserve"> </w:t>
      </w:r>
      <w:r w:rsidR="00A61969" w:rsidRPr="001C1084">
        <w:rPr>
          <w:rFonts w:ascii="Times New Roman" w:eastAsia="Times New Roman" w:hAnsi="Times New Roman" w:cs="Times New Roman"/>
          <w:i/>
          <w:color w:val="0070C0"/>
          <w:sz w:val="16"/>
          <w:szCs w:val="20"/>
          <w:lang w:eastAsia="fr-FR"/>
        </w:rPr>
        <w:t>(</w:t>
      </w:r>
      <w:r w:rsidRPr="001C1084">
        <w:rPr>
          <w:rFonts w:ascii="Verdana" w:eastAsia="Times New Roman" w:hAnsi="Verdana" w:cs="Times New Roman"/>
          <w:i/>
          <w:color w:val="0070C0"/>
          <w:sz w:val="16"/>
          <w:szCs w:val="20"/>
          <w:lang w:eastAsia="fr-FR"/>
        </w:rPr>
        <w:t>?</w:t>
      </w:r>
      <w:r w:rsidR="00A61969" w:rsidRPr="001C1084">
        <w:rPr>
          <w:rFonts w:ascii="Times New Roman" w:eastAsia="Times New Roman" w:hAnsi="Times New Roman" w:cs="Times New Roman"/>
          <w:i/>
          <w:color w:val="0070C0"/>
          <w:sz w:val="16"/>
          <w:szCs w:val="20"/>
          <w:lang w:eastAsia="fr-FR"/>
        </w:rPr>
        <w:t>)</w:t>
      </w:r>
      <w:proofErr w:type="gramEnd"/>
      <w:r w:rsidR="00255AF3" w:rsidRPr="00686478">
        <w:rPr>
          <w:rFonts w:ascii="Times New Roman" w:eastAsia="Times New Roman" w:hAnsi="Times New Roman" w:cs="Times New Roman"/>
          <w:sz w:val="18"/>
          <w:szCs w:val="20"/>
          <w:lang w:eastAsia="fr-FR"/>
        </w:rPr>
        <w:t xml:space="preserve">, </w:t>
      </w:r>
      <w:r w:rsidR="00255AF3" w:rsidRPr="00686478">
        <w:rPr>
          <w:rStyle w:val="lrzxr"/>
          <w:sz w:val="18"/>
          <w:szCs w:val="20"/>
        </w:rPr>
        <w:t xml:space="preserve">Jean </w:t>
      </w:r>
      <w:proofErr w:type="spellStart"/>
      <w:r w:rsidR="00255AF3" w:rsidRPr="00686478">
        <w:rPr>
          <w:rStyle w:val="lrzxr"/>
          <w:sz w:val="18"/>
          <w:szCs w:val="20"/>
        </w:rPr>
        <w:t>Stajnic</w:t>
      </w:r>
      <w:proofErr w:type="spellEnd"/>
      <w:r w:rsidR="00255AF3" w:rsidRPr="00686478">
        <w:rPr>
          <w:sz w:val="18"/>
          <w:szCs w:val="20"/>
        </w:rPr>
        <w:t xml:space="preserve"> (</w:t>
      </w:r>
      <w:r w:rsidR="00255AF3" w:rsidRPr="00686478">
        <w:rPr>
          <w:rStyle w:val="lrzxr"/>
          <w:i/>
          <w:sz w:val="18"/>
          <w:szCs w:val="20"/>
        </w:rPr>
        <w:t>Rectorat Aix Marseille</w:t>
      </w:r>
      <w:r w:rsidR="00255AF3" w:rsidRPr="00686478">
        <w:rPr>
          <w:sz w:val="18"/>
          <w:szCs w:val="20"/>
        </w:rPr>
        <w:t xml:space="preserve">), </w:t>
      </w:r>
      <w:r>
        <w:rPr>
          <w:sz w:val="18"/>
          <w:szCs w:val="20"/>
        </w:rPr>
        <w:t xml:space="preserve">Anne </w:t>
      </w:r>
      <w:proofErr w:type="spellStart"/>
      <w:r>
        <w:rPr>
          <w:sz w:val="18"/>
          <w:szCs w:val="20"/>
        </w:rPr>
        <w:t>Teyssedre</w:t>
      </w:r>
      <w:proofErr w:type="spellEnd"/>
      <w:r>
        <w:rPr>
          <w:sz w:val="18"/>
          <w:szCs w:val="20"/>
        </w:rPr>
        <w:t xml:space="preserve"> (Formatrice, Journaliste, MNHN)</w:t>
      </w:r>
      <w:r w:rsidR="003462ED">
        <w:rPr>
          <w:rFonts w:ascii="Times New Roman" w:eastAsia="Times New Roman" w:hAnsi="Times New Roman" w:cs="Times New Roman"/>
          <w:sz w:val="18"/>
          <w:szCs w:val="20"/>
          <w:lang w:eastAsia="fr-FR"/>
        </w:rPr>
        <w:t>…</w:t>
      </w:r>
    </w:p>
    <w:p w:rsidR="001C1084" w:rsidRDefault="001C1084" w:rsidP="00255AF3">
      <w:pPr>
        <w:contextualSpacing/>
        <w:jc w:val="both"/>
        <w:rPr>
          <w:rFonts w:ascii="Times New Roman" w:eastAsia="Times New Roman" w:hAnsi="Times New Roman" w:cs="Times New Roman"/>
          <w:i/>
          <w:color w:val="002060"/>
          <w:sz w:val="16"/>
          <w:szCs w:val="20"/>
          <w:lang w:eastAsia="fr-FR"/>
        </w:rPr>
      </w:pPr>
    </w:p>
    <w:p w:rsidR="00355B4B" w:rsidRDefault="001C1084" w:rsidP="00255AF3">
      <w:pPr>
        <w:contextualSpacing/>
        <w:jc w:val="both"/>
        <w:rPr>
          <w:sz w:val="18"/>
          <w:szCs w:val="20"/>
        </w:rPr>
      </w:pPr>
      <w:r w:rsidRPr="001C1084">
        <w:rPr>
          <w:rFonts w:ascii="Times New Roman" w:eastAsia="Times New Roman" w:hAnsi="Times New Roman" w:cs="Times New Roman"/>
          <w:i/>
          <w:color w:val="0070C0"/>
          <w:sz w:val="16"/>
          <w:szCs w:val="20"/>
          <w:lang w:eastAsia="fr-FR"/>
        </w:rPr>
        <w:t>(</w:t>
      </w:r>
      <w:r w:rsidRPr="001C1084">
        <w:rPr>
          <w:rFonts w:ascii="Verdana" w:eastAsia="Times New Roman" w:hAnsi="Verdana" w:cs="Times New Roman"/>
          <w:i/>
          <w:color w:val="0070C0"/>
          <w:sz w:val="16"/>
          <w:szCs w:val="20"/>
          <w:lang w:eastAsia="fr-FR"/>
        </w:rPr>
        <w:t>?</w:t>
      </w:r>
      <w:r w:rsidRPr="001C1084">
        <w:rPr>
          <w:rFonts w:ascii="Times New Roman" w:eastAsia="Times New Roman" w:hAnsi="Times New Roman" w:cs="Times New Roman"/>
          <w:i/>
          <w:color w:val="0070C0"/>
          <w:sz w:val="16"/>
          <w:szCs w:val="20"/>
          <w:lang w:eastAsia="fr-FR"/>
        </w:rPr>
        <w:t>)</w:t>
      </w:r>
      <w:r>
        <w:rPr>
          <w:rFonts w:ascii="Times New Roman" w:eastAsia="Times New Roman" w:hAnsi="Times New Roman" w:cs="Times New Roman"/>
          <w:sz w:val="18"/>
          <w:szCs w:val="20"/>
          <w:lang w:eastAsia="fr-FR"/>
        </w:rPr>
        <w:t xml:space="preserve">    </w:t>
      </w:r>
      <w:r w:rsidRPr="00A61969">
        <w:rPr>
          <w:rFonts w:ascii="Times New Roman" w:eastAsia="Times New Roman" w:hAnsi="Times New Roman" w:cs="Times New Roman"/>
          <w:i/>
          <w:color w:val="002060"/>
          <w:sz w:val="16"/>
          <w:szCs w:val="20"/>
          <w:lang w:eastAsia="fr-FR"/>
        </w:rPr>
        <w:t>Sous réserve</w:t>
      </w:r>
      <w:r>
        <w:rPr>
          <w:rFonts w:ascii="Times New Roman" w:eastAsia="Times New Roman" w:hAnsi="Times New Roman" w:cs="Times New Roman"/>
          <w:i/>
          <w:color w:val="002060"/>
          <w:sz w:val="16"/>
          <w:szCs w:val="20"/>
          <w:lang w:eastAsia="fr-FR"/>
        </w:rPr>
        <w:t xml:space="preserve"> </w:t>
      </w:r>
      <w:r w:rsidR="003462ED">
        <w:rPr>
          <w:rFonts w:ascii="Times New Roman" w:eastAsia="Times New Roman" w:hAnsi="Times New Roman" w:cs="Times New Roman"/>
          <w:i/>
          <w:color w:val="002060"/>
          <w:sz w:val="16"/>
          <w:szCs w:val="20"/>
          <w:lang w:eastAsia="fr-FR"/>
        </w:rPr>
        <w:t xml:space="preserve">ou en attente </w:t>
      </w:r>
      <w:r>
        <w:rPr>
          <w:rFonts w:ascii="Times New Roman" w:eastAsia="Times New Roman" w:hAnsi="Times New Roman" w:cs="Times New Roman"/>
          <w:i/>
          <w:color w:val="002060"/>
          <w:sz w:val="16"/>
          <w:szCs w:val="20"/>
          <w:lang w:eastAsia="fr-FR"/>
        </w:rPr>
        <w:t>de confirmation</w:t>
      </w:r>
      <w:bookmarkStart w:id="0" w:name="_GoBack"/>
      <w:bookmarkEnd w:id="0"/>
    </w:p>
    <w:sectPr w:rsidR="00355B4B">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A13" w:rsidRDefault="00C14A13" w:rsidP="00291EB8">
      <w:pPr>
        <w:spacing w:after="0" w:line="240" w:lineRule="auto"/>
      </w:pPr>
      <w:r>
        <w:separator/>
      </w:r>
    </w:p>
  </w:endnote>
  <w:endnote w:type="continuationSeparator" w:id="0">
    <w:p w:rsidR="00C14A13" w:rsidRDefault="00C14A13" w:rsidP="00291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005569"/>
      <w:docPartObj>
        <w:docPartGallery w:val="Page Numbers (Bottom of Page)"/>
        <w:docPartUnique/>
      </w:docPartObj>
    </w:sdtPr>
    <w:sdtEndPr/>
    <w:sdtContent>
      <w:p w:rsidR="00E2340F" w:rsidRDefault="00E2340F">
        <w:pPr>
          <w:pStyle w:val="Pieddepage"/>
          <w:jc w:val="right"/>
        </w:pPr>
        <w:r>
          <w:fldChar w:fldCharType="begin"/>
        </w:r>
        <w:r>
          <w:instrText>PAGE   \* MERGEFORMAT</w:instrText>
        </w:r>
        <w:r>
          <w:fldChar w:fldCharType="separate"/>
        </w:r>
        <w:r w:rsidR="00F912EE">
          <w:rPr>
            <w:noProof/>
          </w:rPr>
          <w:t>4</w:t>
        </w:r>
        <w:r>
          <w:fldChar w:fldCharType="end"/>
        </w:r>
      </w:p>
    </w:sdtContent>
  </w:sdt>
  <w:p w:rsidR="00E2340F" w:rsidRDefault="00E2340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A13" w:rsidRDefault="00C14A13" w:rsidP="00291EB8">
      <w:pPr>
        <w:spacing w:after="0" w:line="240" w:lineRule="auto"/>
      </w:pPr>
      <w:r>
        <w:separator/>
      </w:r>
    </w:p>
  </w:footnote>
  <w:footnote w:type="continuationSeparator" w:id="0">
    <w:p w:rsidR="00C14A13" w:rsidRDefault="00C14A13" w:rsidP="00291EB8">
      <w:pPr>
        <w:spacing w:after="0" w:line="240" w:lineRule="auto"/>
      </w:pPr>
      <w:r>
        <w:continuationSeparator/>
      </w:r>
    </w:p>
  </w:footnote>
  <w:footnote w:id="1">
    <w:p w:rsidR="00394B15" w:rsidRDefault="00394B15" w:rsidP="00394B15">
      <w:pPr>
        <w:contextualSpacing/>
        <w:jc w:val="both"/>
      </w:pPr>
      <w:r>
        <w:rPr>
          <w:rStyle w:val="Appelnotedebasdep"/>
        </w:rPr>
        <w:footnoteRef/>
      </w:r>
      <w:r>
        <w:t xml:space="preserve"> Amphi </w:t>
      </w:r>
      <w:proofErr w:type="spellStart"/>
      <w:r>
        <w:t>Coléou</w:t>
      </w:r>
      <w:proofErr w:type="spellEnd"/>
      <w:r>
        <w:t xml:space="preserve">, </w:t>
      </w:r>
      <w:r w:rsidRPr="006B36D7">
        <w:rPr>
          <w:sz w:val="18"/>
        </w:rPr>
        <w:t>Métro ligne 7 station Censier-Daubenton.</w:t>
      </w:r>
    </w:p>
  </w:footnote>
  <w:footnote w:id="2">
    <w:p w:rsidR="006C7F68" w:rsidRPr="00C729FA" w:rsidRDefault="006C7F68" w:rsidP="006C7F68">
      <w:pPr>
        <w:pStyle w:val="Notedebasdepage"/>
        <w:rPr>
          <w:b/>
        </w:rPr>
      </w:pPr>
      <w:r>
        <w:rPr>
          <w:rStyle w:val="Appelnotedebasdep"/>
        </w:rPr>
        <w:footnoteRef/>
      </w:r>
      <w:r>
        <w:t xml:space="preserve"> </w:t>
      </w:r>
      <w:r w:rsidRPr="006D0F01">
        <w:rPr>
          <w:sz w:val="16"/>
        </w:rPr>
        <w:t>Pauvreté, faim, santé, éducation, égalité des sexes, eau, énergies, travail, résilience et innovation, inégalités, urbanisation, consommation et production, changements climatiques, conservation et gestion des océans et des écosystèmes terrestres, pacification et partenariats</w:t>
      </w:r>
      <w:r>
        <w:rPr>
          <w:sz w:val="16"/>
        </w:rPr>
        <w:t xml:space="preserve">. </w:t>
      </w:r>
      <w:r w:rsidRPr="00C729FA">
        <w:rPr>
          <w:b/>
          <w:sz w:val="16"/>
        </w:rPr>
        <w:t>Ne pas confondre les ODD qui sont stratégiques et politiques avec les objectifs pédagogiques qui en découlent.</w:t>
      </w:r>
    </w:p>
  </w:footnote>
  <w:footnote w:id="3">
    <w:p w:rsidR="00BE5865" w:rsidRDefault="00BE5865">
      <w:pPr>
        <w:pStyle w:val="Notedebasdepage"/>
      </w:pPr>
      <w:r>
        <w:rPr>
          <w:rStyle w:val="Appelnotedebasdep"/>
        </w:rPr>
        <w:footnoteRef/>
      </w:r>
      <w:r>
        <w:t xml:space="preserve"> Vous trouverez des références techniques et bibliographiques sur le site :  </w:t>
      </w:r>
      <w:hyperlink r:id="rId1" w:history="1">
        <w:r w:rsidRPr="001676FB">
          <w:rPr>
            <w:rStyle w:val="Lienhypertexte"/>
          </w:rPr>
          <w:t>http://reunifedd.fr/index.php/biodiversite/</w:t>
        </w:r>
      </w:hyperlink>
    </w:p>
  </w:footnote>
  <w:footnote w:id="4">
    <w:p w:rsidR="00255AF3" w:rsidRDefault="00255AF3" w:rsidP="00255AF3">
      <w:pPr>
        <w:pStyle w:val="Notedebasdepage"/>
      </w:pPr>
      <w:r>
        <w:rPr>
          <w:rStyle w:val="Appelnotedebasdep"/>
        </w:rPr>
        <w:footnoteRef/>
      </w:r>
      <w:r>
        <w:t xml:space="preserve"> </w:t>
      </w:r>
      <w:r w:rsidRPr="00B31F8A">
        <w:rPr>
          <w:sz w:val="16"/>
        </w:rPr>
        <w:t xml:space="preserve">Le projet FECODD </w:t>
      </w:r>
      <w:r>
        <w:rPr>
          <w:noProof/>
          <w:lang w:eastAsia="fr-FR"/>
        </w:rPr>
        <w:drawing>
          <wp:inline distT="0" distB="0" distL="0" distR="0" wp14:anchorId="4EA44F49" wp14:editId="10827FFC">
            <wp:extent cx="508000" cy="285750"/>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codd logo 1.jpg"/>
                    <pic:cNvPicPr/>
                  </pic:nvPicPr>
                  <pic:blipFill>
                    <a:blip r:embed="rId2">
                      <a:extLst>
                        <a:ext uri="{28A0092B-C50C-407E-A947-70E740481C1C}">
                          <a14:useLocalDpi xmlns:a14="http://schemas.microsoft.com/office/drawing/2010/main" val="0"/>
                        </a:ext>
                      </a:extLst>
                    </a:blip>
                    <a:stretch>
                      <a:fillRect/>
                    </a:stretch>
                  </pic:blipFill>
                  <pic:spPr>
                    <a:xfrm>
                      <a:off x="0" y="0"/>
                      <a:ext cx="508000" cy="285750"/>
                    </a:xfrm>
                    <a:prstGeom prst="rect">
                      <a:avLst/>
                    </a:prstGeom>
                  </pic:spPr>
                </pic:pic>
              </a:graphicData>
            </a:graphic>
          </wp:inline>
        </w:drawing>
      </w:r>
      <w:r w:rsidRPr="00B31F8A">
        <w:rPr>
          <w:sz w:val="16"/>
        </w:rPr>
        <w:t>a pour objectif de produire des outils de formation</w:t>
      </w:r>
      <w:r>
        <w:rPr>
          <w:sz w:val="16"/>
        </w:rPr>
        <w:t xml:space="preserve"> et d’éducation </w:t>
      </w:r>
      <w:r w:rsidRPr="00B31F8A">
        <w:rPr>
          <w:sz w:val="16"/>
        </w:rPr>
        <w:t xml:space="preserve">sur le DD </w:t>
      </w:r>
      <w:r>
        <w:rPr>
          <w:sz w:val="16"/>
        </w:rPr>
        <w:t xml:space="preserve">  </w:t>
      </w:r>
      <w:hyperlink r:id="rId3" w:history="1">
        <w:r w:rsidRPr="00E41720">
          <w:rPr>
            <w:rStyle w:val="Lienhypertexte"/>
            <w:sz w:val="18"/>
          </w:rPr>
          <w:t>http://fecodd.fr</w:t>
        </w:r>
      </w:hyperlink>
      <w:r>
        <w:rPr>
          <w:sz w:val="18"/>
        </w:rPr>
        <w:t xml:space="preserve">   </w:t>
      </w:r>
    </w:p>
  </w:footnote>
  <w:footnote w:id="5">
    <w:p w:rsidR="00F96951" w:rsidRDefault="00255AF3" w:rsidP="00255AF3">
      <w:pPr>
        <w:pStyle w:val="Notedebasdepage"/>
      </w:pPr>
      <w:r>
        <w:rPr>
          <w:rStyle w:val="Appelnotedebasdep"/>
        </w:rPr>
        <w:footnoteRef/>
      </w:r>
      <w:r>
        <w:t xml:space="preserve"> </w:t>
      </w:r>
      <w:r w:rsidR="00F96951" w:rsidRPr="00F96951">
        <w:rPr>
          <w:sz w:val="16"/>
        </w:rPr>
        <w:t>http://fecodd.fr/index.php/descriptif-projets/</w:t>
      </w:r>
    </w:p>
  </w:footnote>
  <w:footnote w:id="6">
    <w:p w:rsidR="00DA020C" w:rsidRDefault="00DA020C">
      <w:pPr>
        <w:pStyle w:val="Notedebasdepage"/>
      </w:pPr>
      <w:r>
        <w:rPr>
          <w:rStyle w:val="Appelnotedebasdep"/>
        </w:rPr>
        <w:footnoteRef/>
      </w:r>
      <w:r>
        <w:t xml:space="preserve"> </w:t>
      </w:r>
      <w:r w:rsidRPr="00DA020C">
        <w:t>http://fecodd.fr/index.php/colloques/colloque-des-9-et-10-juillet-2019/</w:t>
      </w:r>
    </w:p>
  </w:footnote>
  <w:footnote w:id="7">
    <w:p w:rsidR="00255AF3" w:rsidRDefault="00255AF3" w:rsidP="00255AF3">
      <w:pPr>
        <w:pStyle w:val="Notedebasdepage"/>
      </w:pPr>
      <w:r>
        <w:rPr>
          <w:rStyle w:val="Appelnotedebasdep"/>
        </w:rPr>
        <w:footnoteRef/>
      </w:r>
      <w:r>
        <w:t xml:space="preserve"> </w:t>
      </w:r>
      <w:hyperlink r:id="rId4" w:history="1">
        <w:r w:rsidRPr="00526C00">
          <w:rPr>
            <w:rStyle w:val="Lienhypertexte"/>
            <w:sz w:val="18"/>
          </w:rPr>
          <w:t>http://reunifedd.fr</w:t>
        </w:r>
      </w:hyperlink>
      <w:r>
        <w:t xml:space="preserve">  </w:t>
      </w:r>
    </w:p>
  </w:footnote>
  <w:footnote w:id="8">
    <w:p w:rsidR="00255AF3" w:rsidRDefault="00255AF3" w:rsidP="00255AF3">
      <w:pPr>
        <w:pStyle w:val="Notedebasdepage"/>
      </w:pPr>
      <w:r>
        <w:rPr>
          <w:rStyle w:val="Appelnotedebasdep"/>
        </w:rPr>
        <w:footnoteRef/>
      </w:r>
      <w:r>
        <w:t xml:space="preserve"> </w:t>
      </w:r>
      <w:r w:rsidRPr="00FC7391">
        <w:rPr>
          <w:sz w:val="18"/>
        </w:rPr>
        <w:t>Proposez en une page, le descriptif de votre intention de communication (contexte, objectifs, type d’outils, de formation, proposition en terme de séquence/module/curriculum…)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EB8" w:rsidRDefault="006B36D7">
    <w:pPr>
      <w:pStyle w:val="En-tte"/>
    </w:pPr>
    <w:r>
      <w:rPr>
        <w:noProof/>
        <w:lang w:eastAsia="fr-FR"/>
      </w:rPr>
      <w:drawing>
        <wp:anchor distT="0" distB="0" distL="114300" distR="114300" simplePos="0" relativeHeight="251664384" behindDoc="1" locked="0" layoutInCell="1" allowOverlap="1">
          <wp:simplePos x="0" y="0"/>
          <wp:positionH relativeFrom="column">
            <wp:posOffset>4138930</wp:posOffset>
          </wp:positionH>
          <wp:positionV relativeFrom="paragraph">
            <wp:posOffset>7620</wp:posOffset>
          </wp:positionV>
          <wp:extent cx="2238375" cy="674370"/>
          <wp:effectExtent l="0" t="0" r="9525" b="0"/>
          <wp:wrapTight wrapText="bothSides">
            <wp:wrapPolygon edited="0">
              <wp:start x="0" y="0"/>
              <wp:lineTo x="0" y="20746"/>
              <wp:lineTo x="21508" y="20746"/>
              <wp:lineTo x="2150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674370"/>
                  </a:xfrm>
                  <a:prstGeom prst="rect">
                    <a:avLst/>
                  </a:prstGeom>
                </pic:spPr>
              </pic:pic>
            </a:graphicData>
          </a:graphic>
          <wp14:sizeRelH relativeFrom="page">
            <wp14:pctWidth>0</wp14:pctWidth>
          </wp14:sizeRelH>
          <wp14:sizeRelV relativeFrom="page">
            <wp14:pctHeight>0</wp14:pctHeight>
          </wp14:sizeRelV>
        </wp:anchor>
      </w:drawing>
    </w:r>
    <w:r w:rsidR="00A23907">
      <w:rPr>
        <w:noProof/>
        <w:lang w:eastAsia="fr-FR"/>
      </w:rPr>
      <w:drawing>
        <wp:anchor distT="0" distB="0" distL="114300" distR="114300" simplePos="0" relativeHeight="251661312" behindDoc="0" locked="0" layoutInCell="1" allowOverlap="1" wp14:anchorId="46600E64" wp14:editId="6E14E891">
          <wp:simplePos x="0" y="0"/>
          <wp:positionH relativeFrom="margin">
            <wp:posOffset>2005330</wp:posOffset>
          </wp:positionH>
          <wp:positionV relativeFrom="paragraph">
            <wp:posOffset>26670</wp:posOffset>
          </wp:positionV>
          <wp:extent cx="1314450" cy="1539875"/>
          <wp:effectExtent l="19050" t="19050" r="19050" b="22225"/>
          <wp:wrapThrough wrapText="bothSides">
            <wp:wrapPolygon edited="0">
              <wp:start x="-313" y="-267"/>
              <wp:lineTo x="-313" y="21645"/>
              <wp:lineTo x="21600" y="21645"/>
              <wp:lineTo x="21600" y="-267"/>
              <wp:lineTo x="-313" y="-267"/>
            </wp:wrapPolygon>
          </wp:wrapThrough>
          <wp:docPr id="4" name="Image 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4450" cy="1539875"/>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291EB8">
      <w:rPr>
        <w:noProof/>
        <w:lang w:eastAsia="fr-FR"/>
      </w:rPr>
      <w:drawing>
        <wp:inline distT="0" distB="0" distL="0" distR="0" wp14:anchorId="0F8C6A38" wp14:editId="727D4D97">
          <wp:extent cx="1038225" cy="549027"/>
          <wp:effectExtent l="0" t="0" r="0" b="3810"/>
          <wp:docPr id="1" name="Image 1" descr="http://www.cpu.fr/wp-content/themes/cpu/images/interface/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pu.fr/wp-content/themes/cpu/images/interface/logo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6070" cy="574328"/>
                  </a:xfrm>
                  <a:prstGeom prst="rect">
                    <a:avLst/>
                  </a:prstGeom>
                  <a:noFill/>
                  <a:ln>
                    <a:noFill/>
                  </a:ln>
                </pic:spPr>
              </pic:pic>
            </a:graphicData>
          </a:graphic>
        </wp:inline>
      </w:drawing>
    </w:r>
    <w:r w:rsidR="00291EB8">
      <w:t xml:space="preserve"> </w:t>
    </w:r>
    <w:r w:rsidR="00A23907">
      <w:t xml:space="preserve">                                                   </w:t>
    </w:r>
    <w:r w:rsidR="00291EB8">
      <w:t xml:space="preserve">     </w:t>
    </w:r>
  </w:p>
  <w:p w:rsidR="00291EB8" w:rsidRDefault="00A23907">
    <w:pPr>
      <w:pStyle w:val="En-tte"/>
    </w:pPr>
    <w:r w:rsidRPr="006D42CA">
      <w:rPr>
        <w:noProof/>
        <w:lang w:eastAsia="fr-FR"/>
      </w:rPr>
      <w:drawing>
        <wp:anchor distT="0" distB="0" distL="114300" distR="114300" simplePos="0" relativeHeight="251659264" behindDoc="0" locked="0" layoutInCell="1" allowOverlap="1" wp14:anchorId="700E0811" wp14:editId="6558798C">
          <wp:simplePos x="0" y="0"/>
          <wp:positionH relativeFrom="margin">
            <wp:align>left</wp:align>
          </wp:positionH>
          <wp:positionV relativeFrom="paragraph">
            <wp:posOffset>26670</wp:posOffset>
          </wp:positionV>
          <wp:extent cx="1062103" cy="466725"/>
          <wp:effectExtent l="0" t="0" r="508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11071" cy="4882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EB8" w:rsidRDefault="00291EB8">
    <w:pPr>
      <w:pStyle w:val="En-tte"/>
    </w:pPr>
    <w:r>
      <w:ptab w:relativeTo="margin" w:alignment="center" w:leader="none"/>
    </w:r>
  </w:p>
  <w:p w:rsidR="00291EB8" w:rsidRDefault="00394B15">
    <w:pPr>
      <w:pStyle w:val="En-tte"/>
    </w:pPr>
    <w:r>
      <w:rPr>
        <w:noProof/>
        <w:lang w:eastAsia="fr-FR"/>
      </w:rPr>
      <w:drawing>
        <wp:anchor distT="0" distB="0" distL="114300" distR="114300" simplePos="0" relativeHeight="251666432" behindDoc="1" locked="0" layoutInCell="1" allowOverlap="1">
          <wp:simplePos x="0" y="0"/>
          <wp:positionH relativeFrom="column">
            <wp:posOffset>4196080</wp:posOffset>
          </wp:positionH>
          <wp:positionV relativeFrom="paragraph">
            <wp:posOffset>8890</wp:posOffset>
          </wp:positionV>
          <wp:extent cx="2124075" cy="598170"/>
          <wp:effectExtent l="0" t="0" r="9525" b="0"/>
          <wp:wrapTight wrapText="bothSides">
            <wp:wrapPolygon edited="0">
              <wp:start x="0" y="0"/>
              <wp:lineTo x="0" y="20637"/>
              <wp:lineTo x="21503" y="20637"/>
              <wp:lineTo x="2150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124075" cy="598170"/>
                  </a:xfrm>
                  <a:prstGeom prst="rect">
                    <a:avLst/>
                  </a:prstGeom>
                </pic:spPr>
              </pic:pic>
            </a:graphicData>
          </a:graphic>
          <wp14:sizeRelH relativeFrom="page">
            <wp14:pctWidth>0</wp14:pctWidth>
          </wp14:sizeRelH>
          <wp14:sizeRelV relativeFrom="page">
            <wp14:pctHeight>0</wp14:pctHeight>
          </wp14:sizeRelV>
        </wp:anchor>
      </w:drawing>
    </w:r>
    <w:r w:rsidR="00A23907">
      <w:rPr>
        <w:noProof/>
        <w:lang w:eastAsia="fr-FR"/>
      </w:rPr>
      <w:drawing>
        <wp:anchor distT="0" distB="0" distL="114300" distR="114300" simplePos="0" relativeHeight="251665408" behindDoc="1" locked="0" layoutInCell="1" allowOverlap="1">
          <wp:simplePos x="0" y="0"/>
          <wp:positionH relativeFrom="margin">
            <wp:posOffset>28575</wp:posOffset>
          </wp:positionH>
          <wp:positionV relativeFrom="paragraph">
            <wp:posOffset>66675</wp:posOffset>
          </wp:positionV>
          <wp:extent cx="914400" cy="646491"/>
          <wp:effectExtent l="0" t="0" r="0" b="1270"/>
          <wp:wrapTight wrapText="bothSides">
            <wp:wrapPolygon edited="0">
              <wp:start x="0" y="0"/>
              <wp:lineTo x="0" y="21006"/>
              <wp:lineTo x="21150" y="21006"/>
              <wp:lineTo x="2115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F.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4400" cy="646491"/>
                  </a:xfrm>
                  <a:prstGeom prst="rect">
                    <a:avLst/>
                  </a:prstGeom>
                </pic:spPr>
              </pic:pic>
            </a:graphicData>
          </a:graphic>
          <wp14:sizeRelH relativeFrom="page">
            <wp14:pctWidth>0</wp14:pctWidth>
          </wp14:sizeRelH>
          <wp14:sizeRelV relativeFrom="page">
            <wp14:pctHeight>0</wp14:pctHeight>
          </wp14:sizeRelV>
        </wp:anchor>
      </w:drawing>
    </w:r>
  </w:p>
  <w:p w:rsidR="00291EB8" w:rsidRDefault="00291EB8">
    <w:pPr>
      <w:pStyle w:val="En-tte"/>
    </w:pPr>
    <w:r>
      <w:ptab w:relativeTo="margin" w:alignment="right" w:leader="none"/>
    </w:r>
  </w:p>
  <w:p w:rsidR="00A23907" w:rsidRDefault="00A23907">
    <w:pPr>
      <w:pStyle w:val="En-tte"/>
    </w:pPr>
  </w:p>
  <w:p w:rsidR="00A23907" w:rsidRDefault="00A23907">
    <w:pPr>
      <w:pStyle w:val="En-tte"/>
    </w:pPr>
  </w:p>
  <w:p w:rsidR="00B86360" w:rsidRPr="00B86360" w:rsidRDefault="00B86360">
    <w:pPr>
      <w:pStyle w:val="En-tte"/>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31D46"/>
    <w:multiLevelType w:val="hybridMultilevel"/>
    <w:tmpl w:val="9A0E87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EB8"/>
    <w:rsid w:val="0003679B"/>
    <w:rsid w:val="000728EC"/>
    <w:rsid w:val="001149A8"/>
    <w:rsid w:val="001C1084"/>
    <w:rsid w:val="001F60F4"/>
    <w:rsid w:val="002443CC"/>
    <w:rsid w:val="00255AF3"/>
    <w:rsid w:val="0029082A"/>
    <w:rsid w:val="00291EB8"/>
    <w:rsid w:val="002E6C57"/>
    <w:rsid w:val="002E7D4C"/>
    <w:rsid w:val="003062B2"/>
    <w:rsid w:val="003462ED"/>
    <w:rsid w:val="00355B4B"/>
    <w:rsid w:val="00394B15"/>
    <w:rsid w:val="00417E67"/>
    <w:rsid w:val="0046214B"/>
    <w:rsid w:val="00483C96"/>
    <w:rsid w:val="004940EE"/>
    <w:rsid w:val="004B2E53"/>
    <w:rsid w:val="00526C00"/>
    <w:rsid w:val="00547CF1"/>
    <w:rsid w:val="005865C0"/>
    <w:rsid w:val="005B6768"/>
    <w:rsid w:val="006272CC"/>
    <w:rsid w:val="00686478"/>
    <w:rsid w:val="006B36D7"/>
    <w:rsid w:val="006C7F68"/>
    <w:rsid w:val="006D6309"/>
    <w:rsid w:val="006F2D26"/>
    <w:rsid w:val="006F6409"/>
    <w:rsid w:val="007E2F60"/>
    <w:rsid w:val="0081349E"/>
    <w:rsid w:val="00847D2F"/>
    <w:rsid w:val="00850C16"/>
    <w:rsid w:val="008E6AF9"/>
    <w:rsid w:val="00903221"/>
    <w:rsid w:val="009178DD"/>
    <w:rsid w:val="00924D97"/>
    <w:rsid w:val="009414CC"/>
    <w:rsid w:val="00963208"/>
    <w:rsid w:val="009C0466"/>
    <w:rsid w:val="009F7027"/>
    <w:rsid w:val="00A23907"/>
    <w:rsid w:val="00A34ED6"/>
    <w:rsid w:val="00A40969"/>
    <w:rsid w:val="00A61969"/>
    <w:rsid w:val="00A636CF"/>
    <w:rsid w:val="00A83529"/>
    <w:rsid w:val="00B23142"/>
    <w:rsid w:val="00B75F0B"/>
    <w:rsid w:val="00B86360"/>
    <w:rsid w:val="00B901C0"/>
    <w:rsid w:val="00B97244"/>
    <w:rsid w:val="00BA11A8"/>
    <w:rsid w:val="00BB5D68"/>
    <w:rsid w:val="00BE5865"/>
    <w:rsid w:val="00C0226F"/>
    <w:rsid w:val="00C14A13"/>
    <w:rsid w:val="00C31DB9"/>
    <w:rsid w:val="00C4307A"/>
    <w:rsid w:val="00C729FA"/>
    <w:rsid w:val="00C950D0"/>
    <w:rsid w:val="00C970BB"/>
    <w:rsid w:val="00D063CD"/>
    <w:rsid w:val="00D068C9"/>
    <w:rsid w:val="00D719BE"/>
    <w:rsid w:val="00DA020C"/>
    <w:rsid w:val="00DF4886"/>
    <w:rsid w:val="00E066F5"/>
    <w:rsid w:val="00E218F5"/>
    <w:rsid w:val="00E2340F"/>
    <w:rsid w:val="00E26A2E"/>
    <w:rsid w:val="00E57C34"/>
    <w:rsid w:val="00E93F61"/>
    <w:rsid w:val="00EA4B1C"/>
    <w:rsid w:val="00F912EE"/>
    <w:rsid w:val="00F969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A64C19"/>
  <w15:chartTrackingRefBased/>
  <w15:docId w15:val="{9E4169F8-F3BB-4A85-9C14-15D0BBEB1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91EB8"/>
    <w:pPr>
      <w:tabs>
        <w:tab w:val="center" w:pos="4536"/>
        <w:tab w:val="right" w:pos="9072"/>
      </w:tabs>
      <w:spacing w:after="0" w:line="240" w:lineRule="auto"/>
    </w:pPr>
  </w:style>
  <w:style w:type="character" w:customStyle="1" w:styleId="En-tteCar">
    <w:name w:val="En-tête Car"/>
    <w:basedOn w:val="Policepardfaut"/>
    <w:link w:val="En-tte"/>
    <w:uiPriority w:val="99"/>
    <w:rsid w:val="00291EB8"/>
  </w:style>
  <w:style w:type="paragraph" w:styleId="Pieddepage">
    <w:name w:val="footer"/>
    <w:basedOn w:val="Normal"/>
    <w:link w:val="PieddepageCar"/>
    <w:uiPriority w:val="99"/>
    <w:unhideWhenUsed/>
    <w:rsid w:val="00291E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1EB8"/>
  </w:style>
  <w:style w:type="paragraph" w:styleId="Notedebasdepage">
    <w:name w:val="footnote text"/>
    <w:basedOn w:val="Normal"/>
    <w:link w:val="NotedebasdepageCar"/>
    <w:uiPriority w:val="99"/>
    <w:semiHidden/>
    <w:unhideWhenUsed/>
    <w:rsid w:val="00A2390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23907"/>
    <w:rPr>
      <w:sz w:val="20"/>
      <w:szCs w:val="20"/>
    </w:rPr>
  </w:style>
  <w:style w:type="character" w:styleId="Appelnotedebasdep">
    <w:name w:val="footnote reference"/>
    <w:basedOn w:val="Policepardfaut"/>
    <w:uiPriority w:val="99"/>
    <w:semiHidden/>
    <w:unhideWhenUsed/>
    <w:rsid w:val="00A23907"/>
    <w:rPr>
      <w:vertAlign w:val="superscript"/>
    </w:rPr>
  </w:style>
  <w:style w:type="paragraph" w:styleId="Textedebulles">
    <w:name w:val="Balloon Text"/>
    <w:basedOn w:val="Normal"/>
    <w:link w:val="TextedebullesCar"/>
    <w:uiPriority w:val="99"/>
    <w:semiHidden/>
    <w:unhideWhenUsed/>
    <w:rsid w:val="00A2390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23907"/>
    <w:rPr>
      <w:rFonts w:ascii="Segoe UI" w:hAnsi="Segoe UI" w:cs="Segoe UI"/>
      <w:sz w:val="18"/>
      <w:szCs w:val="18"/>
    </w:rPr>
  </w:style>
  <w:style w:type="character" w:styleId="Marquedecommentaire">
    <w:name w:val="annotation reference"/>
    <w:basedOn w:val="Policepardfaut"/>
    <w:uiPriority w:val="99"/>
    <w:semiHidden/>
    <w:unhideWhenUsed/>
    <w:rsid w:val="00255AF3"/>
    <w:rPr>
      <w:sz w:val="16"/>
      <w:szCs w:val="16"/>
    </w:rPr>
  </w:style>
  <w:style w:type="paragraph" w:styleId="Paragraphedeliste">
    <w:name w:val="List Paragraph"/>
    <w:basedOn w:val="Normal"/>
    <w:uiPriority w:val="34"/>
    <w:qFormat/>
    <w:rsid w:val="00255AF3"/>
    <w:pPr>
      <w:spacing w:after="200" w:line="240" w:lineRule="auto"/>
      <w:ind w:left="720"/>
      <w:contextualSpacing/>
      <w:jc w:val="both"/>
    </w:pPr>
  </w:style>
  <w:style w:type="character" w:styleId="Lienhypertexte">
    <w:name w:val="Hyperlink"/>
    <w:basedOn w:val="Policepardfaut"/>
    <w:uiPriority w:val="99"/>
    <w:unhideWhenUsed/>
    <w:rsid w:val="00255AF3"/>
    <w:rPr>
      <w:color w:val="0563C1" w:themeColor="hyperlink"/>
      <w:u w:val="single"/>
    </w:rPr>
  </w:style>
  <w:style w:type="character" w:customStyle="1" w:styleId="lrzxr">
    <w:name w:val="lrzxr"/>
    <w:basedOn w:val="Policepardfaut"/>
    <w:rsid w:val="00255AF3"/>
  </w:style>
  <w:style w:type="character" w:customStyle="1" w:styleId="object">
    <w:name w:val="object"/>
    <w:basedOn w:val="Policepardfaut"/>
    <w:rsid w:val="00255AF3"/>
  </w:style>
  <w:style w:type="character" w:styleId="Lienhypertextesuivivisit">
    <w:name w:val="FollowedHyperlink"/>
    <w:basedOn w:val="Policepardfaut"/>
    <w:uiPriority w:val="99"/>
    <w:semiHidden/>
    <w:unhideWhenUsed/>
    <w:rsid w:val="00D068C9"/>
    <w:rPr>
      <w:color w:val="954F72" w:themeColor="followedHyperlink"/>
      <w:u w:val="single"/>
    </w:rPr>
  </w:style>
  <w:style w:type="paragraph" w:styleId="NormalWeb">
    <w:name w:val="Normal (Web)"/>
    <w:basedOn w:val="Normal"/>
    <w:uiPriority w:val="99"/>
    <w:semiHidden/>
    <w:unhideWhenUsed/>
    <w:rsid w:val="006B36D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94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evento.renater.fr/survey/changements-climatiques-et-biodiversite-comment-former-et-eduquer-pour-agir-a3i048ed" TargetMode="External"/><Relationship Id="rId4" Type="http://schemas.openxmlformats.org/officeDocument/2006/relationships/settings" Target="settings.xml"/><Relationship Id="rId9" Type="http://schemas.openxmlformats.org/officeDocument/2006/relationships/hyperlink" Target="mailto:didier.mulnet@uca.fr"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fecodd.fr" TargetMode="External"/><Relationship Id="rId2" Type="http://schemas.openxmlformats.org/officeDocument/2006/relationships/image" Target="media/image2.jpg"/><Relationship Id="rId1" Type="http://schemas.openxmlformats.org/officeDocument/2006/relationships/hyperlink" Target="http://reunifedd.fr/index.php/biodiversite/" TargetMode="External"/><Relationship Id="rId4" Type="http://schemas.openxmlformats.org/officeDocument/2006/relationships/hyperlink" Target="http://reunifedd.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FD7AA-154B-4212-BDA8-2A072E6C5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1701</Words>
  <Characters>9358</Characters>
  <Application>Microsoft Office Word</Application>
  <DocSecurity>0</DocSecurity>
  <Lines>77</Lines>
  <Paragraphs>22</Paragraphs>
  <ScaleCrop>false</ScaleCrop>
  <HeadingPairs>
    <vt:vector size="2" baseType="variant">
      <vt:variant>
        <vt:lpstr>Titre</vt:lpstr>
      </vt:variant>
      <vt:variant>
        <vt:i4>1</vt:i4>
      </vt:variant>
    </vt:vector>
  </HeadingPairs>
  <TitlesOfParts>
    <vt:vector size="1" baseType="lpstr">
      <vt:lpstr/>
    </vt:vector>
  </TitlesOfParts>
  <Company>UCA</Company>
  <LinksUpToDate>false</LinksUpToDate>
  <CharactersWithSpaces>11037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Didier MULNET</dc:creator>
  <cp:keywords/>
  <dc:description/>
  <cp:lastModifiedBy>Didier MULNET</cp:lastModifiedBy>
  <cp:revision>7</cp:revision>
  <cp:lastPrinted>2020-02-21T12:50:00Z</cp:lastPrinted>
  <dcterms:created xsi:type="dcterms:W3CDTF">2020-03-01T17:25:00Z</dcterms:created>
  <dcterms:modified xsi:type="dcterms:W3CDTF">2020-03-04T00:43:00Z</dcterms:modified>
</cp:coreProperties>
</file>