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933429" w14:textId="79B51801" w:rsidR="00FB5C3F" w:rsidRDefault="000A28E7" w:rsidP="000A28E7">
      <w:pPr>
        <w:spacing w:line="240" w:lineRule="auto"/>
        <w:ind w:hanging="709"/>
        <w:jc w:val="center"/>
        <w:rPr>
          <w:b/>
          <w:i/>
          <w:color w:val="9BBB59" w:themeColor="accent3"/>
          <w:sz w:val="52"/>
        </w:rPr>
      </w:pPr>
      <w:r>
        <w:rPr>
          <w:b/>
          <w:i/>
          <w:noProof/>
          <w:color w:val="9BBB59" w:themeColor="accent3"/>
          <w:sz w:val="52"/>
        </w:rPr>
        <w:drawing>
          <wp:anchor distT="0" distB="0" distL="114300" distR="114300" simplePos="0" relativeHeight="251659264" behindDoc="0" locked="0" layoutInCell="1" allowOverlap="1" wp14:anchorId="292E452F" wp14:editId="378F5FC4">
            <wp:simplePos x="0" y="0"/>
            <wp:positionH relativeFrom="margin">
              <wp:align>right</wp:align>
            </wp:positionH>
            <wp:positionV relativeFrom="paragraph">
              <wp:posOffset>-18415</wp:posOffset>
            </wp:positionV>
            <wp:extent cx="1733550" cy="112903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ddacler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F86">
        <w:rPr>
          <w:noProof/>
        </w:rPr>
        <w:drawing>
          <wp:anchor distT="0" distB="0" distL="114300" distR="114300" simplePos="0" relativeHeight="251660288" behindDoc="0" locked="0" layoutInCell="1" allowOverlap="1" wp14:anchorId="2847D4AE" wp14:editId="6A7085EA">
            <wp:simplePos x="0" y="0"/>
            <wp:positionH relativeFrom="margin">
              <wp:align>left</wp:align>
            </wp:positionH>
            <wp:positionV relativeFrom="paragraph">
              <wp:posOffset>-361315</wp:posOffset>
            </wp:positionV>
            <wp:extent cx="1803400" cy="1676400"/>
            <wp:effectExtent l="0" t="0" r="6350" b="0"/>
            <wp:wrapNone/>
            <wp:docPr id="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676400"/>
                    </a:xfrm>
                    <a:prstGeom prst="rect">
                      <a:avLst/>
                    </a:prstGeom>
                    <a:blipFill dpi="0" rotWithShape="1">
                      <a:blip r:embed="rId10" cstate="print">
                        <a:alphaModFix amt="5000"/>
                      </a:blip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CBCDF5A" wp14:editId="04D15BF0">
            <wp:extent cx="5486400" cy="581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DED21" w14:textId="3C5283B0" w:rsidR="0083300A" w:rsidRDefault="0083300A" w:rsidP="00B67328">
      <w:pPr>
        <w:spacing w:line="240" w:lineRule="auto"/>
        <w:jc w:val="both"/>
        <w:rPr>
          <w:b/>
        </w:rPr>
      </w:pPr>
    </w:p>
    <w:p w14:paraId="64E82E5D" w14:textId="77777777" w:rsidR="00013F86" w:rsidRDefault="00013F86" w:rsidP="00B67328">
      <w:pPr>
        <w:spacing w:line="240" w:lineRule="auto"/>
        <w:jc w:val="both"/>
        <w:rPr>
          <w:b/>
        </w:rPr>
      </w:pPr>
    </w:p>
    <w:p w14:paraId="60AB77FF" w14:textId="77777777" w:rsidR="0083300A" w:rsidRPr="00B67328" w:rsidRDefault="00B67328" w:rsidP="00B67328">
      <w:pPr>
        <w:pStyle w:val="Sansinterligne"/>
        <w:shd w:val="clear" w:color="auto" w:fill="D6E3BC" w:themeFill="accent3" w:themeFillTint="66"/>
        <w:jc w:val="center"/>
        <w:rPr>
          <w:b/>
          <w:color w:val="000000" w:themeColor="text1"/>
          <w:sz w:val="40"/>
        </w:rPr>
      </w:pPr>
      <w:r w:rsidRPr="00B67328">
        <w:rPr>
          <w:b/>
          <w:color w:val="000000" w:themeColor="text1"/>
          <w:sz w:val="40"/>
        </w:rPr>
        <w:t>LABELLISATION DES E3D</w:t>
      </w:r>
      <w:r w:rsidR="00B663A1">
        <w:rPr>
          <w:b/>
          <w:color w:val="000000" w:themeColor="text1"/>
          <w:sz w:val="40"/>
        </w:rPr>
        <w:t xml:space="preserve">     </w:t>
      </w:r>
      <w:r w:rsidR="00B663A1" w:rsidRPr="00B663A1">
        <w:rPr>
          <w:b/>
          <w:color w:val="000000" w:themeColor="text1"/>
          <w:sz w:val="40"/>
        </w:rPr>
        <w:t xml:space="preserve"> </w:t>
      </w:r>
      <w:r w:rsidR="00B663A1">
        <w:rPr>
          <w:b/>
          <w:color w:val="000000" w:themeColor="text1"/>
          <w:sz w:val="40"/>
        </w:rPr>
        <w:t xml:space="preserve">–    </w:t>
      </w:r>
      <w:r w:rsidR="00B663A1" w:rsidRPr="00B663A1">
        <w:rPr>
          <w:b/>
          <w:color w:val="000000" w:themeColor="text1"/>
          <w:sz w:val="40"/>
        </w:rPr>
        <w:t xml:space="preserve">GRILLE </w:t>
      </w:r>
      <w:r w:rsidR="00B663A1" w:rsidRPr="00B67328">
        <w:rPr>
          <w:b/>
          <w:color w:val="000000" w:themeColor="text1"/>
          <w:sz w:val="40"/>
        </w:rPr>
        <w:t>ACADEMIQUE</w:t>
      </w:r>
    </w:p>
    <w:p w14:paraId="5A7DD14F" w14:textId="77777777" w:rsidR="0083300A" w:rsidRPr="002F0B21" w:rsidRDefault="0083300A" w:rsidP="002F0B21">
      <w:pPr>
        <w:pStyle w:val="Sansinterligne"/>
        <w:rPr>
          <w:color w:val="9BBB59" w:themeColor="accent3"/>
          <w:sz w:val="56"/>
        </w:rPr>
      </w:pPr>
      <w:r w:rsidRPr="002F0B21">
        <w:rPr>
          <w:bCs/>
          <w:color w:val="AE1C72"/>
        </w:rPr>
        <w:t xml:space="preserve">D’après le Référentiel de mise en œuvre et de labellisation - </w:t>
      </w:r>
      <w:r w:rsidRPr="002F0B21">
        <w:t>NOR : MENE1320526N - note de service n° 2013-111 du 24-7-2013- MEN - DGESCO C EDD</w:t>
      </w:r>
    </w:p>
    <w:p w14:paraId="646E40B6" w14:textId="77777777" w:rsidR="002F0B21" w:rsidRDefault="002F0B21" w:rsidP="002F0B21">
      <w:pPr>
        <w:pStyle w:val="Sansinterligne"/>
        <w:rPr>
          <w:rFonts w:eastAsia="Arial"/>
          <w:b/>
          <w:color w:val="C00000"/>
        </w:rPr>
      </w:pPr>
    </w:p>
    <w:p w14:paraId="034559CA" w14:textId="241F10BB" w:rsidR="00222905" w:rsidRDefault="0083300A" w:rsidP="002F0B21">
      <w:pPr>
        <w:pStyle w:val="Sansinterligne"/>
        <w:rPr>
          <w:rFonts w:eastAsia="Arial"/>
          <w:b/>
          <w:color w:val="C00000"/>
        </w:rPr>
      </w:pPr>
      <w:bookmarkStart w:id="0" w:name="_GoBack"/>
      <w:r w:rsidRPr="002F0B21">
        <w:rPr>
          <w:rFonts w:eastAsia="Arial"/>
          <w:b/>
          <w:color w:val="C00000"/>
        </w:rPr>
        <w:t>« </w:t>
      </w:r>
      <w:r w:rsidR="000E3740" w:rsidRPr="002F0B21">
        <w:rPr>
          <w:rFonts w:eastAsia="Arial"/>
          <w:b/>
          <w:color w:val="C00000"/>
        </w:rPr>
        <w:t xml:space="preserve">Peut être considéré comme « E3D - École/Établissement en démarche de développement durable » tout établissement scolaire ou toute </w:t>
      </w:r>
      <w:r w:rsidR="003B42AE" w:rsidRPr="002F0B21">
        <w:rPr>
          <w:rFonts w:eastAsia="Arial"/>
          <w:b/>
          <w:color w:val="C00000"/>
        </w:rPr>
        <w:t>école engagée</w:t>
      </w:r>
      <w:r w:rsidR="000E3740" w:rsidRPr="002F0B21">
        <w:rPr>
          <w:rFonts w:eastAsia="Arial"/>
          <w:b/>
          <w:color w:val="C00000"/>
        </w:rPr>
        <w:t xml:space="preserve"> dans un projet de développement durable fondé sur la mise en </w:t>
      </w:r>
      <w:r w:rsidR="00B67328" w:rsidRPr="002F0B21">
        <w:rPr>
          <w:rFonts w:eastAsia="Arial"/>
          <w:b/>
          <w:color w:val="C00000"/>
        </w:rPr>
        <w:t>œuvre</w:t>
      </w:r>
      <w:r w:rsidR="000E3740" w:rsidRPr="002F0B21">
        <w:rPr>
          <w:rFonts w:eastAsia="Arial"/>
          <w:b/>
          <w:color w:val="C00000"/>
        </w:rPr>
        <w:t xml:space="preserve"> d'un projet établissant une continuité entre les enseignements, la vie scolaire, la gestion et la maintenance de la structure scolaire tout en s'ouvrant sur l'extérieur par le partenariat</w:t>
      </w:r>
      <w:r w:rsidRPr="002F0B21">
        <w:rPr>
          <w:rFonts w:eastAsia="Arial"/>
          <w:b/>
          <w:color w:val="C00000"/>
        </w:rPr>
        <w:t> »</w:t>
      </w:r>
    </w:p>
    <w:bookmarkEnd w:id="0"/>
    <w:p w14:paraId="7D47EB9F" w14:textId="77777777" w:rsidR="00B663A1" w:rsidRDefault="00B663A1" w:rsidP="002F0B21">
      <w:pPr>
        <w:pStyle w:val="Sansinterligne"/>
        <w:rPr>
          <w:rFonts w:eastAsia="Arial"/>
          <w:b/>
          <w:color w:val="C00000"/>
        </w:rPr>
      </w:pPr>
    </w:p>
    <w:p w14:paraId="339D58BF" w14:textId="7C14D235" w:rsidR="002F0B21" w:rsidRDefault="00C84CAA" w:rsidP="00C84CAA">
      <w:pPr>
        <w:pStyle w:val="Sansinterligne"/>
        <w:ind w:left="-142"/>
        <w:rPr>
          <w:rFonts w:eastAsia="Arial"/>
          <w:b/>
          <w:bCs/>
          <w:color w:val="C00000"/>
          <w:sz w:val="32"/>
          <w:szCs w:val="32"/>
        </w:rPr>
      </w:pPr>
      <w:r w:rsidRPr="00C84CAA">
        <w:rPr>
          <w:rFonts w:eastAsia="Arial"/>
          <w:b/>
          <w:bCs/>
          <w:color w:val="C00000"/>
          <w:sz w:val="32"/>
          <w:szCs w:val="32"/>
        </w:rPr>
        <w:t>Nom de l’établissement :</w:t>
      </w:r>
      <w:r w:rsidR="002944A4">
        <w:rPr>
          <w:rFonts w:eastAsia="Arial"/>
          <w:b/>
          <w:bCs/>
          <w:color w:val="C00000"/>
          <w:sz w:val="32"/>
          <w:szCs w:val="32"/>
        </w:rPr>
        <w:t xml:space="preserve"> </w:t>
      </w:r>
    </w:p>
    <w:p w14:paraId="4E4C0E30" w14:textId="77777777" w:rsidR="00AA3475" w:rsidRDefault="00AA3475" w:rsidP="00C84CAA">
      <w:pPr>
        <w:pStyle w:val="Sansinterligne"/>
        <w:ind w:left="-142"/>
        <w:rPr>
          <w:rFonts w:eastAsia="Arial"/>
          <w:b/>
          <w:bCs/>
          <w:color w:val="C00000"/>
          <w:sz w:val="32"/>
          <w:szCs w:val="32"/>
        </w:rPr>
      </w:pPr>
      <w:r>
        <w:rPr>
          <w:rFonts w:eastAsia="Arial"/>
          <w:b/>
          <w:bCs/>
          <w:color w:val="C00000"/>
          <w:sz w:val="32"/>
          <w:szCs w:val="32"/>
        </w:rPr>
        <w:t>Chef d’établissement :</w:t>
      </w:r>
    </w:p>
    <w:p w14:paraId="45D12A5F" w14:textId="7F3C195F" w:rsidR="002944A4" w:rsidRDefault="002944A4" w:rsidP="00C84CAA">
      <w:pPr>
        <w:pStyle w:val="Sansinterligne"/>
        <w:ind w:left="-142"/>
        <w:rPr>
          <w:rFonts w:eastAsia="Arial"/>
          <w:b/>
          <w:bCs/>
          <w:color w:val="C00000"/>
          <w:sz w:val="32"/>
          <w:szCs w:val="32"/>
        </w:rPr>
      </w:pPr>
      <w:r>
        <w:rPr>
          <w:rFonts w:eastAsia="Arial"/>
          <w:b/>
          <w:bCs/>
          <w:color w:val="C00000"/>
          <w:sz w:val="32"/>
          <w:szCs w:val="32"/>
        </w:rPr>
        <w:t>Adresse mail</w:t>
      </w:r>
      <w:r w:rsidR="00AA3475">
        <w:rPr>
          <w:rFonts w:eastAsia="Arial"/>
          <w:b/>
          <w:bCs/>
          <w:color w:val="C00000"/>
          <w:sz w:val="32"/>
          <w:szCs w:val="32"/>
        </w:rPr>
        <w:t> :</w:t>
      </w:r>
    </w:p>
    <w:p w14:paraId="300E5063" w14:textId="26B0A22B" w:rsidR="002944A4" w:rsidRDefault="002944A4" w:rsidP="00C84CAA">
      <w:pPr>
        <w:pStyle w:val="Sansinterligne"/>
        <w:ind w:left="-142"/>
        <w:rPr>
          <w:rFonts w:eastAsia="Arial"/>
          <w:b/>
          <w:bCs/>
          <w:color w:val="C00000"/>
          <w:sz w:val="32"/>
          <w:szCs w:val="32"/>
        </w:rPr>
      </w:pPr>
      <w:r>
        <w:rPr>
          <w:rFonts w:eastAsia="Arial"/>
          <w:b/>
          <w:bCs/>
          <w:color w:val="C00000"/>
          <w:sz w:val="32"/>
          <w:szCs w:val="32"/>
        </w:rPr>
        <w:t>Référent</w:t>
      </w:r>
      <w:r w:rsidR="00AA3475">
        <w:rPr>
          <w:rFonts w:eastAsia="Arial"/>
          <w:b/>
          <w:bCs/>
          <w:color w:val="C00000"/>
          <w:sz w:val="32"/>
          <w:szCs w:val="32"/>
        </w:rPr>
        <w:t> EDD :</w:t>
      </w:r>
    </w:p>
    <w:p w14:paraId="614A1F77" w14:textId="73A5FBE2" w:rsidR="00AA3475" w:rsidRDefault="00AA3475" w:rsidP="00C84CAA">
      <w:pPr>
        <w:pStyle w:val="Sansinterligne"/>
        <w:ind w:left="-142"/>
        <w:rPr>
          <w:rFonts w:eastAsia="Arial"/>
          <w:b/>
          <w:bCs/>
          <w:color w:val="C00000"/>
          <w:sz w:val="32"/>
          <w:szCs w:val="32"/>
        </w:rPr>
      </w:pPr>
    </w:p>
    <w:p w14:paraId="49C977AC" w14:textId="21AFCFD5" w:rsidR="002944A4" w:rsidRPr="00AA3475" w:rsidRDefault="00AA3475" w:rsidP="00AA3475">
      <w:pPr>
        <w:jc w:val="both"/>
        <w:rPr>
          <w:b/>
          <w:u w:val="single"/>
        </w:rPr>
      </w:pPr>
      <w:r w:rsidRPr="00AA3475">
        <w:rPr>
          <w:b/>
          <w:u w:val="single"/>
        </w:rPr>
        <w:t>Référent EDDACLER</w:t>
      </w:r>
      <w:r>
        <w:rPr>
          <w:b/>
          <w:u w:val="single"/>
        </w:rPr>
        <w:t> :</w:t>
      </w:r>
    </w:p>
    <w:p w14:paraId="145C1974" w14:textId="4A60B397" w:rsidR="00B653F8" w:rsidRPr="00B653F8" w:rsidRDefault="00B653F8" w:rsidP="00B653F8">
      <w:pPr>
        <w:jc w:val="both"/>
        <w:rPr>
          <w:b/>
        </w:rPr>
      </w:pPr>
      <w:r w:rsidRPr="00B653F8">
        <w:rPr>
          <w:b/>
          <w:u w:val="single"/>
        </w:rPr>
        <w:t>BILAN</w:t>
      </w:r>
      <w:r w:rsidRPr="00B653F8">
        <w:rPr>
          <w:b/>
        </w:rPr>
        <w:t> :</w:t>
      </w:r>
      <w:r w:rsidR="00F92DDA">
        <w:rPr>
          <w:b/>
        </w:rPr>
        <w:t xml:space="preserve"> </w:t>
      </w:r>
      <w:r w:rsidR="000E299A">
        <w:rPr>
          <w:b/>
        </w:rPr>
        <w:t xml:space="preserve">        </w:t>
      </w:r>
      <w:r w:rsidR="00110D11" w:rsidRPr="000E299A">
        <w:rPr>
          <w:bCs/>
          <w:i/>
          <w:iCs/>
        </w:rPr>
        <w:t>préciser les axes d’actions, le personnel impliqué, les évolutions des projets et nouveaux axes de travail</w:t>
      </w:r>
    </w:p>
    <w:p w14:paraId="02B71A7A" w14:textId="77777777" w:rsidR="00B653F8" w:rsidRPr="00B653F8" w:rsidRDefault="00B653F8" w:rsidP="00B653F8">
      <w:pPr>
        <w:pStyle w:val="Paragraphedeliste"/>
        <w:ind w:left="0"/>
        <w:jc w:val="both"/>
        <w:rPr>
          <w:b/>
        </w:rPr>
      </w:pPr>
    </w:p>
    <w:p w14:paraId="4D5D95B5" w14:textId="0F8EA98A" w:rsidR="00B653F8" w:rsidRPr="000E299A" w:rsidRDefault="00B653F8" w:rsidP="00B653F8">
      <w:pPr>
        <w:pStyle w:val="Paragraphedeliste"/>
        <w:ind w:left="0"/>
        <w:jc w:val="both"/>
        <w:rPr>
          <w:bCs/>
          <w:i/>
          <w:iCs/>
        </w:rPr>
      </w:pPr>
      <w:r w:rsidRPr="00B653F8">
        <w:rPr>
          <w:b/>
          <w:u w:val="single"/>
        </w:rPr>
        <w:t>Niveau de Labellisation proposé</w:t>
      </w:r>
      <w:r w:rsidRPr="00B653F8">
        <w:rPr>
          <w:b/>
        </w:rPr>
        <w:t> :</w:t>
      </w:r>
      <w:r>
        <w:rPr>
          <w:b/>
        </w:rPr>
        <w:t xml:space="preserve"> </w:t>
      </w:r>
      <w:r w:rsidR="000E299A">
        <w:rPr>
          <w:b/>
        </w:rPr>
        <w:t xml:space="preserve">         </w:t>
      </w:r>
      <w:r w:rsidR="00B571DC" w:rsidRPr="000E299A">
        <w:rPr>
          <w:bCs/>
          <w:i/>
          <w:iCs/>
        </w:rPr>
        <w:t>Que faire pour avoir le niveau supérieur ?</w:t>
      </w:r>
    </w:p>
    <w:p w14:paraId="2EA7FB90" w14:textId="77777777" w:rsidR="00B653F8" w:rsidRDefault="00B653F8" w:rsidP="00B653F8">
      <w:pPr>
        <w:pStyle w:val="Paragraphedeliste"/>
        <w:ind w:left="0"/>
        <w:jc w:val="both"/>
        <w:rPr>
          <w:b/>
        </w:rPr>
      </w:pPr>
    </w:p>
    <w:p w14:paraId="15CE4104" w14:textId="77777777" w:rsidR="00B653F8" w:rsidRPr="00B653F8" w:rsidRDefault="00B653F8" w:rsidP="00B653F8">
      <w:pPr>
        <w:pStyle w:val="Paragraphedeliste"/>
        <w:ind w:left="0"/>
        <w:jc w:val="both"/>
        <w:rPr>
          <w:b/>
        </w:rPr>
      </w:pPr>
      <w:r>
        <w:rPr>
          <w:b/>
        </w:rPr>
        <w:t>Voir détails dans la grille ci-dessous :</w:t>
      </w:r>
    </w:p>
    <w:p w14:paraId="7C290383" w14:textId="216A95CE" w:rsidR="00B653F8" w:rsidRDefault="00B653F8" w:rsidP="00AA3475">
      <w:pPr>
        <w:widowControl/>
        <w:rPr>
          <w:b/>
          <w:color w:val="C00000"/>
        </w:rPr>
      </w:pPr>
    </w:p>
    <w:p w14:paraId="1101CB84" w14:textId="77777777" w:rsidR="00AA3475" w:rsidRPr="002F0B21" w:rsidRDefault="00AA3475" w:rsidP="00AA3475">
      <w:pPr>
        <w:widowControl/>
        <w:rPr>
          <w:b/>
          <w:color w:val="C00000"/>
        </w:rPr>
      </w:pPr>
    </w:p>
    <w:tbl>
      <w:tblPr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4"/>
        <w:gridCol w:w="5244"/>
        <w:gridCol w:w="5735"/>
      </w:tblGrid>
      <w:tr w:rsidR="002F0B21" w:rsidRPr="00904BF2" w14:paraId="1E8F6967" w14:textId="77777777" w:rsidTr="0F845B0E">
        <w:trPr>
          <w:trHeight w:val="419"/>
        </w:trPr>
        <w:tc>
          <w:tcPr>
            <w:tcW w:w="1493" w:type="pct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2AE71DA" w14:textId="77777777" w:rsidR="00B67328" w:rsidRPr="00904BF2" w:rsidRDefault="00B67328" w:rsidP="002F0B21">
            <w:pPr>
              <w:pStyle w:val="Sansinterligne"/>
              <w:jc w:val="center"/>
              <w:rPr>
                <w:b/>
                <w:sz w:val="26"/>
                <w:szCs w:val="26"/>
              </w:rPr>
            </w:pPr>
            <w:r w:rsidRPr="00904BF2">
              <w:rPr>
                <w:b/>
                <w:sz w:val="26"/>
                <w:szCs w:val="26"/>
              </w:rPr>
              <w:lastRenderedPageBreak/>
              <w:t>Niveau de labellisation</w:t>
            </w:r>
          </w:p>
        </w:tc>
        <w:tc>
          <w:tcPr>
            <w:tcW w:w="1675" w:type="pct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4D2CFB4" w14:textId="77777777" w:rsidR="00B67328" w:rsidRPr="00904BF2" w:rsidRDefault="00B67328" w:rsidP="001C130F">
            <w:pPr>
              <w:pStyle w:val="Sansinterligne"/>
              <w:jc w:val="both"/>
              <w:rPr>
                <w:b/>
                <w:sz w:val="26"/>
                <w:szCs w:val="26"/>
              </w:rPr>
            </w:pPr>
            <w:r w:rsidRPr="00904BF2">
              <w:rPr>
                <w:b/>
                <w:sz w:val="26"/>
                <w:szCs w:val="26"/>
              </w:rPr>
              <w:t>Compléments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12410D7F" w14:textId="7BE6B86B" w:rsidR="00B67328" w:rsidRPr="00904BF2" w:rsidRDefault="002C5F16" w:rsidP="002F0B21">
            <w:pPr>
              <w:pStyle w:val="Sansinterligne"/>
              <w:jc w:val="center"/>
              <w:rPr>
                <w:b/>
                <w:sz w:val="26"/>
                <w:szCs w:val="26"/>
              </w:rPr>
            </w:pPr>
            <w:r w:rsidRPr="00904BF2">
              <w:rPr>
                <w:b/>
                <w:sz w:val="26"/>
                <w:szCs w:val="26"/>
              </w:rPr>
              <w:t>Évaluation</w:t>
            </w:r>
            <w:r w:rsidR="00B67328" w:rsidRPr="00904BF2">
              <w:rPr>
                <w:b/>
                <w:sz w:val="26"/>
                <w:szCs w:val="26"/>
              </w:rPr>
              <w:t>/annotations</w:t>
            </w:r>
          </w:p>
        </w:tc>
      </w:tr>
      <w:tr w:rsidR="00904BF2" w:rsidRPr="00B67328" w14:paraId="2A0DD5F5" w14:textId="77777777" w:rsidTr="0F845B0E">
        <w:trPr>
          <w:trHeight w:val="360"/>
        </w:trPr>
        <w:tc>
          <w:tcPr>
            <w:tcW w:w="1493" w:type="pct"/>
            <w:shd w:val="clear" w:color="auto" w:fill="D6E3BC" w:themeFill="accent3" w:themeFillTint="6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2AB92DE" w14:textId="77777777" w:rsidR="00B67328" w:rsidRPr="00B67328" w:rsidRDefault="00B67328" w:rsidP="00904BF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b/>
                <w:color w:val="000000" w:themeColor="text1"/>
              </w:rPr>
              <w:t>1 - Engagement de la démarche</w:t>
            </w:r>
          </w:p>
        </w:tc>
        <w:tc>
          <w:tcPr>
            <w:tcW w:w="1675" w:type="pct"/>
            <w:shd w:val="clear" w:color="auto" w:fill="D6E3BC" w:themeFill="accent3" w:themeFillTint="6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DD95865" w14:textId="77777777" w:rsidR="00B67328" w:rsidRPr="00B67328" w:rsidRDefault="00B67328" w:rsidP="001C130F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2" w:type="pct"/>
            <w:shd w:val="clear" w:color="auto" w:fill="D6E3BC" w:themeFill="accent3" w:themeFillTint="66"/>
            <w:vAlign w:val="center"/>
          </w:tcPr>
          <w:p w14:paraId="59764635" w14:textId="77777777" w:rsidR="00B67328" w:rsidRPr="00B67328" w:rsidRDefault="00B67328" w:rsidP="00B6732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B3F3A" w:rsidRPr="00B67328" w14:paraId="2EACEC6F" w14:textId="77777777" w:rsidTr="0F845B0E">
        <w:tc>
          <w:tcPr>
            <w:tcW w:w="1493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09C41C" w14:textId="77777777" w:rsidR="008B3F3A" w:rsidRPr="00B67328" w:rsidRDefault="008B3F3A" w:rsidP="00B6732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- La démarche E3D de l'école ou de l'établissement prend explicitement en compte les relations entre l'environnement, la société, l'économie, voire d'autres dimensions, p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ropres au développement durable</w:t>
            </w:r>
          </w:p>
        </w:tc>
        <w:tc>
          <w:tcPr>
            <w:tcW w:w="1675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B57F44" w14:textId="77777777" w:rsidR="008B3F3A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5A7C1D">
              <w:rPr>
                <w:rFonts w:asciiTheme="minorHAnsi" w:hAnsiTheme="minorHAnsi"/>
                <w:color w:val="auto"/>
              </w:rPr>
              <w:t xml:space="preserve">La démarche intègre une variété significative des entrées liées au développement durable </w:t>
            </w:r>
          </w:p>
          <w:p w14:paraId="3DD08FF2" w14:textId="13357AD2" w:rsidR="005F4150" w:rsidRPr="005A7C1D" w:rsidRDefault="005F4150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32" w:type="pct"/>
            <w:vAlign w:val="center"/>
          </w:tcPr>
          <w:p w14:paraId="1AB94102" w14:textId="4425B5C7" w:rsidR="00E0246A" w:rsidRDefault="00E0246A" w:rsidP="00410421">
            <w:pPr>
              <w:tabs>
                <w:tab w:val="left" w:pos="1620"/>
              </w:tabs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 xml:space="preserve">Variété des actions : </w:t>
            </w:r>
          </w:p>
          <w:p w14:paraId="15EA4595" w14:textId="77777777" w:rsidR="005F4150" w:rsidRDefault="00E0246A" w:rsidP="00410421">
            <w:pPr>
              <w:tabs>
                <w:tab w:val="left" w:pos="1620"/>
              </w:tabs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Tri </w:t>
            </w: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biodiversité </w:t>
            </w: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alimentaire </w:t>
            </w: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démarche </w:t>
            </w: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ouverture </w:t>
            </w: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recyclage </w:t>
            </w: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solidarité </w:t>
            </w: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international</w:t>
            </w:r>
          </w:p>
          <w:p w14:paraId="4E2AAB18" w14:textId="77777777" w:rsidR="005F4150" w:rsidRDefault="005F4150" w:rsidP="00410421">
            <w:pPr>
              <w:tabs>
                <w:tab w:val="left" w:pos="1620"/>
              </w:tabs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</w:p>
          <w:p w14:paraId="1CF86589" w14:textId="4BE1ECEC" w:rsidR="005F4150" w:rsidRDefault="005F4150" w:rsidP="00410421">
            <w:pPr>
              <w:tabs>
                <w:tab w:val="left" w:pos="1620"/>
              </w:tabs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>Action 1 ……………………</w:t>
            </w:r>
          </w:p>
          <w:p w14:paraId="19468ADE" w14:textId="0E4ED0F2" w:rsidR="005F4150" w:rsidRDefault="005F4150" w:rsidP="005F4150">
            <w:pPr>
              <w:tabs>
                <w:tab w:val="left" w:pos="1620"/>
              </w:tabs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>Action 2 ……………………</w:t>
            </w:r>
          </w:p>
          <w:p w14:paraId="31FB36BA" w14:textId="5D066D3B" w:rsidR="005F4150" w:rsidRDefault="005F4150" w:rsidP="005F4150">
            <w:pPr>
              <w:tabs>
                <w:tab w:val="left" w:pos="1620"/>
              </w:tabs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>Action 3 ……………………</w:t>
            </w:r>
          </w:p>
          <w:p w14:paraId="010C44C1" w14:textId="46FC8E78" w:rsidR="005F4150" w:rsidRDefault="005F4150" w:rsidP="005F4150">
            <w:pPr>
              <w:tabs>
                <w:tab w:val="left" w:pos="1620"/>
              </w:tabs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>Action 4 ……………………</w:t>
            </w:r>
          </w:p>
          <w:p w14:paraId="1E76AC04" w14:textId="2C77CE58" w:rsidR="005F4150" w:rsidRPr="00197585" w:rsidRDefault="005F4150" w:rsidP="00410421">
            <w:pPr>
              <w:tabs>
                <w:tab w:val="left" w:pos="1620"/>
              </w:tabs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>Action 5 ……………………</w:t>
            </w:r>
          </w:p>
        </w:tc>
      </w:tr>
      <w:tr w:rsidR="008B3F3A" w:rsidRPr="00B67328" w14:paraId="40CF475E" w14:textId="77777777" w:rsidTr="0F845B0E">
        <w:tc>
          <w:tcPr>
            <w:tcW w:w="1493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736DBC" w14:textId="77777777" w:rsidR="008B3F3A" w:rsidRPr="00B67328" w:rsidRDefault="008B3F3A" w:rsidP="00B6732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- La démarche E3D est présentée au conseil d'école ou d'administration pour être inscrite dans le projet de la structure scolaire.</w:t>
            </w:r>
          </w:p>
        </w:tc>
        <w:tc>
          <w:tcPr>
            <w:tcW w:w="1675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37552C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- Le chef d'établissement ou un membre de la direction porte explicitement la démarche</w:t>
            </w:r>
          </w:p>
          <w:p w14:paraId="05626FB3" w14:textId="60600C6A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- la démarche est rédigée en termes d’objectifs, de moyens mis en œuvre, de calendrier de mise en place, d’évaluation diagnostique, intermédiaire et/</w:t>
            </w:r>
            <w:r w:rsidR="00140442" w:rsidRPr="00B67328">
              <w:rPr>
                <w:rFonts w:asciiTheme="minorHAnsi" w:eastAsia="Arial" w:hAnsiTheme="minorHAnsi" w:cs="Arial"/>
                <w:color w:val="000000" w:themeColor="text1"/>
              </w:rPr>
              <w:t>ou finale</w:t>
            </w:r>
          </w:p>
        </w:tc>
        <w:tc>
          <w:tcPr>
            <w:tcW w:w="1832" w:type="pct"/>
            <w:vAlign w:val="center"/>
          </w:tcPr>
          <w:p w14:paraId="01BF9481" w14:textId="77777777" w:rsidR="008B3F3A" w:rsidRDefault="00E0246A" w:rsidP="00DF3252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 xml:space="preserve">Chef impliqué </w:t>
            </w:r>
          </w:p>
          <w:p w14:paraId="49A8143D" w14:textId="520ACEAA" w:rsidR="00E0246A" w:rsidRDefault="00E0246A" w:rsidP="00DF3252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autre personnel de direction impliqué</w:t>
            </w:r>
          </w:p>
          <w:p w14:paraId="2641A161" w14:textId="42A559B5" w:rsidR="00E0246A" w:rsidRDefault="00E0246A" w:rsidP="00DF3252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CPE</w:t>
            </w:r>
          </w:p>
          <w:p w14:paraId="39DE9C02" w14:textId="0CF0D791" w:rsidR="00E0246A" w:rsidRDefault="0F845B0E" w:rsidP="0F845B0E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 w:rsidRPr="0F845B0E">
              <w:rPr>
                <w:rFonts w:ascii="Wingdings" w:hAnsi="Wingdings"/>
                <w:color w:val="17365D" w:themeColor="text2" w:themeShade="BF"/>
              </w:rPr>
              <w:t>o</w:t>
            </w:r>
            <w:r w:rsidRPr="0F845B0E">
              <w:rPr>
                <w:rFonts w:asciiTheme="minorHAnsi" w:eastAsia="Arial" w:hAnsiTheme="minorHAnsi" w:cs="Arial"/>
                <w:color w:val="17365D" w:themeColor="text2" w:themeShade="BF"/>
              </w:rPr>
              <w:t>SEGPA</w:t>
            </w:r>
          </w:p>
          <w:p w14:paraId="754401A7" w14:textId="14A796D7" w:rsidR="00E0246A" w:rsidRDefault="00E0246A" w:rsidP="00DF3252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objectifs formalisés</w:t>
            </w:r>
          </w:p>
          <w:p w14:paraId="0B7A422A" w14:textId="122A9369" w:rsidR="00E0246A" w:rsidRDefault="00E0246A" w:rsidP="00DF3252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 xml:space="preserve">moyens </w:t>
            </w:r>
            <w:proofErr w:type="gramStart"/>
            <w:r w:rsidR="00A02103">
              <w:rPr>
                <w:rFonts w:asciiTheme="minorHAnsi" w:eastAsia="Arial" w:hAnsiTheme="minorHAnsi" w:cs="Arial"/>
                <w:color w:val="17365D" w:themeColor="text2" w:themeShade="BF"/>
              </w:rPr>
              <w:t xml:space="preserve">établissement 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engagés</w:t>
            </w:r>
            <w:proofErr w:type="gramEnd"/>
          </w:p>
          <w:p w14:paraId="56525859" w14:textId="42B27420" w:rsidR="00E0246A" w:rsidRDefault="00E0246A" w:rsidP="00DF3252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 xml:space="preserve">évaluation diagnostique </w:t>
            </w:r>
            <w:r w:rsidR="00A02103">
              <w:rPr>
                <w:rFonts w:asciiTheme="minorHAnsi" w:eastAsia="Arial" w:hAnsiTheme="minorHAnsi" w:cs="Arial"/>
                <w:color w:val="17365D" w:themeColor="text2" w:themeShade="BF"/>
              </w:rPr>
              <w:t xml:space="preserve">globale 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formalisée</w:t>
            </w:r>
          </w:p>
          <w:p w14:paraId="1DFF84FF" w14:textId="5DAFC205" w:rsidR="00E0246A" w:rsidRPr="00DF3252" w:rsidRDefault="00E0246A" w:rsidP="00DF3252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calendrier des actions rédigé</w:t>
            </w:r>
          </w:p>
        </w:tc>
      </w:tr>
      <w:tr w:rsidR="008B3F3A" w:rsidRPr="00B67328" w14:paraId="208A7BD5" w14:textId="77777777" w:rsidTr="0F845B0E">
        <w:tc>
          <w:tcPr>
            <w:tcW w:w="1493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12738FF" w14:textId="77777777" w:rsidR="008B3F3A" w:rsidRPr="00B67328" w:rsidRDefault="008B3F3A" w:rsidP="00B6732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- Les différents acteurs de l'établissement (élèves, enseignants, équipe de direction, équipe éducative, personnels de service, etc.)</w:t>
            </w:r>
          </w:p>
          <w:p w14:paraId="02792841" w14:textId="77777777" w:rsidR="008B3F3A" w:rsidRPr="00B67328" w:rsidRDefault="008B3F3A" w:rsidP="00B6732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sont</w:t>
            </w:r>
            <w:proofErr w:type="gramEnd"/>
            <w:r w:rsidRPr="00B67328">
              <w:rPr>
                <w:rFonts w:asciiTheme="minorHAnsi" w:eastAsia="Arial" w:hAnsiTheme="minorHAnsi" w:cs="Arial"/>
                <w:color w:val="000000" w:themeColor="text1"/>
              </w:rPr>
              <w:t xml:space="preserve"> appelés à devenir progressivem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ent parties prenantes du projet</w:t>
            </w:r>
          </w:p>
        </w:tc>
        <w:tc>
          <w:tcPr>
            <w:tcW w:w="1675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C4658E8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>- une ou des équipes éducatives comportant des personnels moteurs ont été constituée</w:t>
            </w:r>
            <w:r>
              <w:rPr>
                <w:rFonts w:asciiTheme="minorHAnsi" w:hAnsiTheme="minorHAnsi"/>
                <w:color w:val="000000" w:themeColor="text1"/>
              </w:rPr>
              <w:t>(</w:t>
            </w:r>
            <w:r w:rsidRPr="00B67328">
              <w:rPr>
                <w:rFonts w:asciiTheme="minorHAnsi" w:hAnsiTheme="minorHAnsi"/>
                <w:color w:val="000000" w:themeColor="text1"/>
              </w:rPr>
              <w:t>s</w:t>
            </w:r>
            <w:r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52EA4DBB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>- la démarche s’appuie sur des contenus disciplinaires men</w:t>
            </w:r>
            <w:r>
              <w:rPr>
                <w:rFonts w:asciiTheme="minorHAnsi" w:hAnsiTheme="minorHAnsi"/>
                <w:color w:val="000000" w:themeColor="text1"/>
              </w:rPr>
              <w:t>és par les enseignants</w:t>
            </w:r>
          </w:p>
          <w:p w14:paraId="73476938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>- les projets pédagogiques intègrent une stratégie de travail en équipe</w:t>
            </w:r>
          </w:p>
          <w:p w14:paraId="0AE2A0B1" w14:textId="26C2493A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 xml:space="preserve">- ils sont basés sur des analyses </w:t>
            </w:r>
            <w:r w:rsidR="00CA2BE2" w:rsidRPr="00B67328">
              <w:rPr>
                <w:rFonts w:asciiTheme="minorHAnsi" w:hAnsiTheme="minorHAnsi"/>
                <w:color w:val="000000" w:themeColor="text1"/>
              </w:rPr>
              <w:t>systémiques, développant</w:t>
            </w:r>
            <w:r w:rsidR="00CA2BE2">
              <w:rPr>
                <w:rFonts w:asciiTheme="minorHAnsi" w:hAnsiTheme="minorHAnsi"/>
                <w:color w:val="000000" w:themeColor="text1"/>
              </w:rPr>
              <w:t xml:space="preserve"> autonomie</w:t>
            </w:r>
            <w:r>
              <w:rPr>
                <w:rFonts w:asciiTheme="minorHAnsi" w:hAnsiTheme="minorHAnsi"/>
                <w:color w:val="000000" w:themeColor="text1"/>
              </w:rPr>
              <w:t xml:space="preserve"> et esprit critique</w:t>
            </w:r>
          </w:p>
          <w:p w14:paraId="1819DFC7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 xml:space="preserve">- les élèves sont mobilisés dans </w:t>
            </w:r>
            <w:r w:rsidRPr="00697E15">
              <w:rPr>
                <w:rFonts w:asciiTheme="minorHAnsi" w:hAnsiTheme="minorHAnsi"/>
                <w:color w:val="auto"/>
              </w:rPr>
              <w:t>toute ou partie</w:t>
            </w:r>
            <w:r>
              <w:rPr>
                <w:rFonts w:asciiTheme="minorHAnsi" w:hAnsiTheme="minorHAnsi"/>
                <w:color w:val="000000" w:themeColor="text1"/>
              </w:rPr>
              <w:t xml:space="preserve"> de </w:t>
            </w:r>
            <w:r w:rsidRPr="00B67328">
              <w:rPr>
                <w:rFonts w:asciiTheme="minorHAnsi" w:hAnsiTheme="minorHAnsi"/>
                <w:color w:val="000000" w:themeColor="text1"/>
              </w:rPr>
              <w:t>la mise en œuvre de la démarche</w:t>
            </w:r>
          </w:p>
        </w:tc>
        <w:tc>
          <w:tcPr>
            <w:tcW w:w="1832" w:type="pct"/>
            <w:vAlign w:val="center"/>
          </w:tcPr>
          <w:p w14:paraId="74CE1A7D" w14:textId="70DFA61F" w:rsidR="009128E9" w:rsidRDefault="00E0246A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 w:rsidR="002A20DF">
              <w:rPr>
                <w:rFonts w:asciiTheme="minorHAnsi" w:hAnsiTheme="minorHAnsi"/>
                <w:color w:val="17365D" w:themeColor="text2" w:themeShade="BF"/>
              </w:rPr>
              <w:t>Équipe</w:t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 éducative engagée variée et importante</w:t>
            </w:r>
          </w:p>
          <w:p w14:paraId="570B1E24" w14:textId="149261FD" w:rsidR="00E0246A" w:rsidRDefault="00E0246A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professeurs de plusieurs disciplines (plus de 3 différentes)</w:t>
            </w:r>
          </w:p>
          <w:p w14:paraId="4EC5D61D" w14:textId="755A1E87" w:rsidR="00E0246A" w:rsidRDefault="00E0246A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CPE</w:t>
            </w:r>
          </w:p>
          <w:p w14:paraId="2F6F0518" w14:textId="7073BAD8" w:rsidR="00E0246A" w:rsidRDefault="00E0246A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AED emploi civique</w:t>
            </w:r>
          </w:p>
          <w:p w14:paraId="1A8508DD" w14:textId="35C7FF33" w:rsidR="00E0246A" w:rsidRDefault="00E0246A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Personnels administratifs</w:t>
            </w:r>
          </w:p>
          <w:p w14:paraId="7FE149E9" w14:textId="7FC58089" w:rsidR="00E0246A" w:rsidRDefault="00E0246A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agents</w:t>
            </w:r>
          </w:p>
          <w:p w14:paraId="56E0F384" w14:textId="7EE86CB7" w:rsidR="00E0246A" w:rsidRDefault="00E0246A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SEGPA</w:t>
            </w:r>
          </w:p>
          <w:p w14:paraId="385C7FAF" w14:textId="37820429" w:rsidR="00E0246A" w:rsidRDefault="00E0246A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ULIS</w:t>
            </w:r>
          </w:p>
          <w:p w14:paraId="6CCB7BE3" w14:textId="77777777" w:rsidR="00E0246A" w:rsidRDefault="00E0246A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</w:p>
          <w:p w14:paraId="4DBE8B25" w14:textId="77777777" w:rsidR="00E0246A" w:rsidRDefault="00E0246A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 xml:space="preserve">…. </w:t>
            </w:r>
            <w:proofErr w:type="gramStart"/>
            <w:r>
              <w:rPr>
                <w:rFonts w:asciiTheme="minorHAnsi" w:hAnsiTheme="minorHAnsi"/>
                <w:color w:val="17365D" w:themeColor="text2" w:themeShade="BF"/>
              </w:rPr>
              <w:t>projets</w:t>
            </w:r>
            <w:proofErr w:type="gramEnd"/>
            <w:r>
              <w:rPr>
                <w:rFonts w:asciiTheme="minorHAnsi" w:hAnsiTheme="minorHAnsi"/>
                <w:color w:val="17365D" w:themeColor="text2" w:themeShade="BF"/>
              </w:rPr>
              <w:t xml:space="preserve"> pédagogiques construits</w:t>
            </w:r>
          </w:p>
          <w:p w14:paraId="599AB691" w14:textId="3CB23D79" w:rsidR="00E0246A" w:rsidRDefault="00CF2C57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Travail en équipe</w:t>
            </w:r>
          </w:p>
          <w:p w14:paraId="1CED1A75" w14:textId="77777777" w:rsidR="00E3123E" w:rsidRDefault="00E3123E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</w:p>
          <w:p w14:paraId="56389E7F" w14:textId="72C2F808" w:rsidR="00CF2C57" w:rsidRPr="00E3123E" w:rsidRDefault="00CF2C57" w:rsidP="007850AB">
            <w:pPr>
              <w:spacing w:after="0" w:line="240" w:lineRule="auto"/>
              <w:rPr>
                <w:rFonts w:ascii="Wingdings" w:hAnsi="Wingdings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lastRenderedPageBreak/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Eco délégués</w:t>
            </w:r>
            <w:proofErr w:type="gramStart"/>
            <w:r>
              <w:rPr>
                <w:rFonts w:asciiTheme="minorHAnsi" w:hAnsiTheme="minorHAnsi"/>
                <w:color w:val="17365D" w:themeColor="text2" w:themeShade="BF"/>
              </w:rPr>
              <w:t xml:space="preserve"> ….</w:t>
            </w:r>
            <w:proofErr w:type="gramEnd"/>
            <w:r>
              <w:rPr>
                <w:rFonts w:asciiTheme="minorHAnsi" w:hAnsiTheme="minorHAnsi"/>
                <w:color w:val="17365D" w:themeColor="text2" w:themeShade="BF"/>
              </w:rPr>
              <w:t xml:space="preserve">. </w:t>
            </w:r>
            <w:proofErr w:type="gramStart"/>
            <w:r>
              <w:rPr>
                <w:rFonts w:asciiTheme="minorHAnsi" w:hAnsiTheme="minorHAnsi"/>
                <w:color w:val="17365D" w:themeColor="text2" w:themeShade="BF"/>
              </w:rPr>
              <w:t>modalités</w:t>
            </w:r>
            <w:proofErr w:type="gramEnd"/>
            <w:r>
              <w:rPr>
                <w:rFonts w:asciiTheme="minorHAnsi" w:hAnsiTheme="minorHAnsi"/>
                <w:color w:val="17365D" w:themeColor="text2" w:themeShade="BF"/>
              </w:rPr>
              <w:t xml:space="preserve"> d’élection…………………..</w:t>
            </w:r>
          </w:p>
          <w:p w14:paraId="58210A38" w14:textId="77777777" w:rsidR="00CF2C57" w:rsidRDefault="00CF2C57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CVC /. CVL</w:t>
            </w:r>
          </w:p>
          <w:p w14:paraId="54E797FC" w14:textId="0E42FB77" w:rsidR="00CF2C57" w:rsidRPr="00CF2C57" w:rsidRDefault="00CF2C57" w:rsidP="007850AB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="Arial" w:hAnsi="Arial" w:cs="Arial"/>
                <w:color w:val="17365D" w:themeColor="text2" w:themeShade="BF"/>
              </w:rPr>
              <w:t>autres élèves engagés ………………</w:t>
            </w:r>
          </w:p>
        </w:tc>
      </w:tr>
      <w:tr w:rsidR="008B3F3A" w:rsidRPr="00B67328" w14:paraId="109E7116" w14:textId="77777777" w:rsidTr="0F845B0E">
        <w:tc>
          <w:tcPr>
            <w:tcW w:w="1493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FABC8E" w14:textId="77777777" w:rsidR="008B3F3A" w:rsidRPr="00B67328" w:rsidRDefault="008B3F3A" w:rsidP="00B6732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lastRenderedPageBreak/>
              <w:t>- Le choix du ou des différents partenaires territoriaux a eu lieu en fonction de critères adaptés aux besoins de l'école ou de l'établissement.</w:t>
            </w:r>
          </w:p>
          <w:p w14:paraId="0AB3961C" w14:textId="77777777" w:rsidR="008B3F3A" w:rsidRPr="00B67328" w:rsidRDefault="008B3F3A" w:rsidP="00B6732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- Le dialogue avec l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e ou les partenaires est engagé</w:t>
            </w:r>
          </w:p>
        </w:tc>
        <w:tc>
          <w:tcPr>
            <w:tcW w:w="1675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673E61E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>Des partenariats sont engagés avec des acteurs locaux.</w:t>
            </w:r>
          </w:p>
          <w:p w14:paraId="60C3FC88" w14:textId="7F756BC4" w:rsidR="008B3F3A" w:rsidRPr="00B67328" w:rsidRDefault="00CA2BE2" w:rsidP="001C130F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 w:themeColor="text1"/>
              </w:rPr>
            </w:pPr>
            <w:r w:rsidRPr="00B67328">
              <w:rPr>
                <w:rFonts w:asciiTheme="minorHAnsi" w:hAnsiTheme="minorHAnsi"/>
                <w:i/>
                <w:color w:val="000000" w:themeColor="text1"/>
              </w:rPr>
              <w:t>Exemples</w:t>
            </w:r>
            <w:r w:rsidR="008B3F3A" w:rsidRPr="00B67328">
              <w:rPr>
                <w:rFonts w:asciiTheme="minorHAnsi" w:hAnsiTheme="minorHAnsi"/>
                <w:i/>
                <w:color w:val="000000" w:themeColor="text1"/>
              </w:rPr>
              <w:t xml:space="preserve"> de partenaires possibles :</w:t>
            </w:r>
          </w:p>
          <w:p w14:paraId="006E5309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- services déconcentrés de l'État ;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 xml:space="preserve"> 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- collectivités territoriales ;</w:t>
            </w:r>
          </w:p>
          <w:p w14:paraId="38457DF5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- établissements publics ;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 xml:space="preserve"> 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- centres de recherche et universités ;</w:t>
            </w:r>
          </w:p>
          <w:p w14:paraId="7D85B7F5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- associations agréées ;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 xml:space="preserve"> - entreprises</w:t>
            </w:r>
          </w:p>
        </w:tc>
        <w:tc>
          <w:tcPr>
            <w:tcW w:w="1832" w:type="pct"/>
            <w:vAlign w:val="center"/>
          </w:tcPr>
          <w:p w14:paraId="45388C25" w14:textId="2836A0A0" w:rsidR="00A81F04" w:rsidRDefault="008E0FC2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Conseil départemental</w:t>
            </w:r>
          </w:p>
          <w:p w14:paraId="35CBC6FA" w14:textId="344A2F07" w:rsidR="008E0FC2" w:rsidRDefault="008E0FC2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Mairie</w:t>
            </w:r>
          </w:p>
          <w:p w14:paraId="0DC70371" w14:textId="4B1E4142" w:rsidR="00140442" w:rsidRDefault="008E0FC2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Communauté de commune</w:t>
            </w:r>
          </w:p>
          <w:p w14:paraId="62BA5BB7" w14:textId="71FD6012" w:rsidR="003E7578" w:rsidRPr="003E7578" w:rsidRDefault="003E7578" w:rsidP="007850AB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parc régional </w:t>
            </w:r>
          </w:p>
          <w:p w14:paraId="045D4339" w14:textId="77777777" w:rsidR="00140442" w:rsidRDefault="008E0FC2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>….</w:t>
            </w:r>
          </w:p>
          <w:p w14:paraId="00CFBFDA" w14:textId="77777777" w:rsidR="000A7F14" w:rsidRDefault="000A7F14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>….</w:t>
            </w:r>
          </w:p>
          <w:p w14:paraId="53A6EE4F" w14:textId="0D2DA0C3" w:rsidR="000A7F14" w:rsidRPr="00197585" w:rsidRDefault="000A7F14" w:rsidP="007850A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>….</w:t>
            </w:r>
          </w:p>
        </w:tc>
      </w:tr>
      <w:tr w:rsidR="008B3F3A" w:rsidRPr="00B67328" w14:paraId="6DB4E812" w14:textId="77777777" w:rsidTr="0F845B0E">
        <w:tc>
          <w:tcPr>
            <w:tcW w:w="1493" w:type="pct"/>
            <w:shd w:val="clear" w:color="auto" w:fill="D6E3BC" w:themeFill="accent3" w:themeFillTint="6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8508371" w14:textId="77777777" w:rsidR="008B3F3A" w:rsidRPr="00B67328" w:rsidRDefault="008B3F3A" w:rsidP="00B6732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b/>
                <w:color w:val="000000" w:themeColor="text1"/>
              </w:rPr>
              <w:t>2 - Approfondissement</w:t>
            </w:r>
          </w:p>
        </w:tc>
        <w:tc>
          <w:tcPr>
            <w:tcW w:w="1675" w:type="pct"/>
            <w:shd w:val="clear" w:color="auto" w:fill="D6E3BC" w:themeFill="accent3" w:themeFillTint="6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219422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2" w:type="pct"/>
            <w:shd w:val="clear" w:color="auto" w:fill="D6E3BC" w:themeFill="accent3" w:themeFillTint="66"/>
            <w:vAlign w:val="center"/>
          </w:tcPr>
          <w:p w14:paraId="52202A5A" w14:textId="77777777" w:rsidR="008B3F3A" w:rsidRPr="00197585" w:rsidRDefault="008B3F3A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</w:p>
        </w:tc>
      </w:tr>
      <w:tr w:rsidR="008B3F3A" w:rsidRPr="00B67328" w14:paraId="12FC8CC5" w14:textId="77777777" w:rsidTr="0F845B0E">
        <w:trPr>
          <w:trHeight w:val="943"/>
        </w:trPr>
        <w:tc>
          <w:tcPr>
            <w:tcW w:w="1493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B9DBC4" w14:textId="77777777" w:rsidR="008B3F3A" w:rsidRPr="00B67328" w:rsidRDefault="008B3F3A" w:rsidP="00B6732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 xml:space="preserve">- 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Il existe une f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ormation progressive des personnels enseignants et d'encadrement de l'école ou de l'établis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sement au développement durable</w:t>
            </w:r>
          </w:p>
        </w:tc>
        <w:tc>
          <w:tcPr>
            <w:tcW w:w="1675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9E7A6EB" w14:textId="77777777" w:rsidR="008B3F3A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- </w:t>
            </w:r>
            <w:r w:rsidRPr="00B67328">
              <w:rPr>
                <w:rFonts w:asciiTheme="minorHAnsi" w:hAnsiTheme="minorHAnsi"/>
                <w:color w:val="000000" w:themeColor="text1"/>
              </w:rPr>
              <w:t>Plusieurs enseignants et/ou personnels éducatifs et techniques</w:t>
            </w:r>
            <w:r>
              <w:rPr>
                <w:rFonts w:asciiTheme="minorHAnsi" w:hAnsiTheme="minorHAnsi"/>
                <w:color w:val="000000" w:themeColor="text1"/>
              </w:rPr>
              <w:t xml:space="preserve"> (ATEC)</w:t>
            </w:r>
            <w:r w:rsidRPr="00B67328">
              <w:rPr>
                <w:rFonts w:asciiTheme="minorHAnsi" w:hAnsiTheme="minorHAnsi"/>
                <w:color w:val="000000" w:themeColor="text1"/>
              </w:rPr>
              <w:t xml:space="preserve"> ont suivi des formations transversales en EDD (PAF</w:t>
            </w:r>
            <w:r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Pr="00B67328">
              <w:rPr>
                <w:rFonts w:asciiTheme="minorHAnsi" w:hAnsiTheme="minorHAnsi"/>
                <w:color w:val="000000" w:themeColor="text1"/>
              </w:rPr>
              <w:t>formatio</w:t>
            </w:r>
            <w:r>
              <w:rPr>
                <w:rFonts w:asciiTheme="minorHAnsi" w:hAnsiTheme="minorHAnsi"/>
                <w:color w:val="000000" w:themeColor="text1"/>
              </w:rPr>
              <w:t xml:space="preserve">ns d’initiative locale 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>(«FIL</w:t>
            </w:r>
            <w:proofErr w:type="gramEnd"/>
            <w:r>
              <w:rPr>
                <w:rFonts w:asciiTheme="minorHAnsi" w:hAnsiTheme="minorHAnsi"/>
                <w:color w:val="000000" w:themeColor="text1"/>
              </w:rPr>
              <w:t>», intégrant les partenaires)</w:t>
            </w:r>
          </w:p>
          <w:p w14:paraId="31FE8B90" w14:textId="77777777" w:rsidR="008B3F3A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- </w:t>
            </w:r>
            <w:r w:rsidRPr="00B67328">
              <w:rPr>
                <w:rFonts w:asciiTheme="minorHAnsi" w:hAnsiTheme="minorHAnsi"/>
                <w:color w:val="000000" w:themeColor="text1"/>
              </w:rPr>
              <w:t>Les personnels de direction ont été formés aux enjeux du DD et de l’EDD</w:t>
            </w:r>
          </w:p>
          <w:p w14:paraId="46740D33" w14:textId="77777777" w:rsidR="00A81F04" w:rsidRPr="00B67328" w:rsidRDefault="00A81F04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32" w:type="pct"/>
            <w:vAlign w:val="center"/>
          </w:tcPr>
          <w:p w14:paraId="6A40E19B" w14:textId="2E981EBA" w:rsidR="009F6CAE" w:rsidRDefault="000A7F14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Formation entrer dans la démarche</w:t>
            </w:r>
          </w:p>
          <w:p w14:paraId="1CDF8DF4" w14:textId="773A4519" w:rsidR="00D36740" w:rsidRDefault="00D36740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 xml:space="preserve">     </w:t>
            </w:r>
            <w:proofErr w:type="gramStart"/>
            <w:r>
              <w:rPr>
                <w:rFonts w:asciiTheme="minorHAnsi" w:hAnsiTheme="minorHAnsi"/>
                <w:color w:val="17365D" w:themeColor="text2" w:themeShade="BF"/>
              </w:rPr>
              <w:t>qui</w:t>
            </w:r>
            <w:proofErr w:type="gramEnd"/>
            <w:r>
              <w:rPr>
                <w:rFonts w:asciiTheme="minorHAnsi" w:hAnsiTheme="minorHAnsi"/>
                <w:color w:val="17365D" w:themeColor="text2" w:themeShade="BF"/>
              </w:rPr>
              <w:t xml:space="preserve"> …</w:t>
            </w:r>
          </w:p>
          <w:p w14:paraId="22D2388D" w14:textId="63DB3B61" w:rsidR="000A7F14" w:rsidRDefault="000A7F14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Formation </w:t>
            </w:r>
            <w:r w:rsidR="002A20DF">
              <w:rPr>
                <w:rFonts w:asciiTheme="minorHAnsi" w:hAnsiTheme="minorHAnsi"/>
                <w:color w:val="17365D" w:themeColor="text2" w:themeShade="BF"/>
              </w:rPr>
              <w:t>pérenniser</w:t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 la démarche</w:t>
            </w:r>
          </w:p>
          <w:p w14:paraId="408F41E3" w14:textId="246BADE1" w:rsidR="00D36740" w:rsidRDefault="00D36740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 xml:space="preserve">     </w:t>
            </w:r>
            <w:proofErr w:type="gramStart"/>
            <w:r>
              <w:rPr>
                <w:rFonts w:asciiTheme="minorHAnsi" w:hAnsiTheme="minorHAnsi"/>
                <w:color w:val="17365D" w:themeColor="text2" w:themeShade="BF"/>
              </w:rPr>
              <w:t>qui</w:t>
            </w:r>
            <w:proofErr w:type="gramEnd"/>
            <w:r>
              <w:rPr>
                <w:rFonts w:asciiTheme="minorHAnsi" w:hAnsiTheme="minorHAnsi"/>
                <w:color w:val="17365D" w:themeColor="text2" w:themeShade="BF"/>
              </w:rPr>
              <w:t xml:space="preserve"> …</w:t>
            </w:r>
          </w:p>
          <w:p w14:paraId="2507CC56" w14:textId="2B74BA27" w:rsidR="000A7F14" w:rsidRDefault="000A7F14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Formation référent/éco-délégués</w:t>
            </w:r>
          </w:p>
          <w:p w14:paraId="381635FF" w14:textId="14491D3C" w:rsidR="00D36740" w:rsidRDefault="00D36740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 xml:space="preserve">     </w:t>
            </w:r>
            <w:proofErr w:type="gramStart"/>
            <w:r>
              <w:rPr>
                <w:rFonts w:asciiTheme="minorHAnsi" w:hAnsiTheme="minorHAnsi"/>
                <w:color w:val="17365D" w:themeColor="text2" w:themeShade="BF"/>
              </w:rPr>
              <w:t>qui</w:t>
            </w:r>
            <w:proofErr w:type="gramEnd"/>
            <w:r>
              <w:rPr>
                <w:rFonts w:asciiTheme="minorHAnsi" w:hAnsiTheme="minorHAnsi"/>
                <w:color w:val="17365D" w:themeColor="text2" w:themeShade="BF"/>
              </w:rPr>
              <w:t xml:space="preserve"> …</w:t>
            </w:r>
          </w:p>
          <w:p w14:paraId="3AE076E1" w14:textId="5D8C63B2" w:rsidR="000A7F14" w:rsidRDefault="000A7F14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Autre…</w:t>
            </w:r>
          </w:p>
          <w:p w14:paraId="3FD60E31" w14:textId="77777777" w:rsidR="000A7F14" w:rsidRDefault="000A7F14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>…</w:t>
            </w:r>
          </w:p>
          <w:p w14:paraId="269DB0C4" w14:textId="734C9F69" w:rsidR="000A7F14" w:rsidRPr="00197585" w:rsidRDefault="000A7F14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>…</w:t>
            </w:r>
          </w:p>
        </w:tc>
      </w:tr>
      <w:tr w:rsidR="008B3F3A" w:rsidRPr="00B67328" w14:paraId="64CEADC5" w14:textId="77777777" w:rsidTr="002A20DF">
        <w:trPr>
          <w:trHeight w:val="884"/>
        </w:trPr>
        <w:tc>
          <w:tcPr>
            <w:tcW w:w="1493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78A441" w14:textId="77777777" w:rsidR="008B3F3A" w:rsidRPr="00B67328" w:rsidRDefault="008B3F3A" w:rsidP="00B6732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 xml:space="preserve">- 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L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 xml:space="preserve">'ensemble des activités ayant trait au développement durable 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font l’objet d’une c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oordination interne (enseignements, les différents projets dont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 xml:space="preserve"> 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les ateliers scientifiques, sorties s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colaires, classes vertes, etc.)</w:t>
            </w:r>
          </w:p>
        </w:tc>
        <w:tc>
          <w:tcPr>
            <w:tcW w:w="1675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029EB02" w14:textId="77777777" w:rsidR="008B3F3A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>- Un comité de pilotage composé de représentants de tous les acteurs de l’EPLE est identifiable.</w:t>
            </w:r>
          </w:p>
          <w:p w14:paraId="3824C447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 I</w:t>
            </w:r>
            <w:r w:rsidRPr="00B67328">
              <w:rPr>
                <w:rFonts w:asciiTheme="minorHAnsi" w:hAnsiTheme="minorHAnsi"/>
                <w:color w:val="000000" w:themeColor="text1"/>
              </w:rPr>
              <w:t>l se réunit régulièrement</w:t>
            </w:r>
          </w:p>
          <w:p w14:paraId="7D54AAC6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>- Un coordonnateur a été désigné (afin d’assurer une dynamique collective de projet)</w:t>
            </w:r>
          </w:p>
          <w:p w14:paraId="2F5E10B6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>- Des réunions de concertation pédagogique pluridisciplinaires ont été mises en place</w:t>
            </w:r>
          </w:p>
          <w:p w14:paraId="0E1D7FBB" w14:textId="1F29D351" w:rsidR="008B3F3A" w:rsidRPr="00356611" w:rsidRDefault="008B3F3A" w:rsidP="00147D09">
            <w:pPr>
              <w:spacing w:after="0" w:line="240" w:lineRule="auto"/>
              <w:jc w:val="both"/>
              <w:rPr>
                <w:rFonts w:asciiTheme="minorHAnsi" w:hAnsiTheme="minorHAnsi"/>
                <w:color w:val="E36C0A" w:themeColor="accent6" w:themeShade="BF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 xml:space="preserve">- Un calendrier des actions </w:t>
            </w:r>
            <w:r w:rsidRPr="00A371B2">
              <w:rPr>
                <w:rFonts w:asciiTheme="minorHAnsi" w:hAnsiTheme="minorHAnsi"/>
                <w:color w:val="auto"/>
              </w:rPr>
              <w:t xml:space="preserve">et des objectifs à </w:t>
            </w:r>
            <w:r w:rsidR="00CA2BE2" w:rsidRPr="00A371B2">
              <w:rPr>
                <w:rFonts w:asciiTheme="minorHAnsi" w:hAnsiTheme="minorHAnsi"/>
                <w:color w:val="auto"/>
              </w:rPr>
              <w:t>atteindre</w:t>
            </w:r>
            <w:r w:rsidR="00CA2BE2">
              <w:rPr>
                <w:rFonts w:asciiTheme="minorHAnsi" w:hAnsiTheme="minorHAnsi"/>
                <w:color w:val="000000" w:themeColor="text1"/>
              </w:rPr>
              <w:t xml:space="preserve"> a</w:t>
            </w:r>
            <w:r w:rsidRPr="00B67328">
              <w:rPr>
                <w:rFonts w:asciiTheme="minorHAnsi" w:hAnsiTheme="minorHAnsi"/>
                <w:color w:val="000000" w:themeColor="text1"/>
              </w:rPr>
              <w:t xml:space="preserve"> été établi</w:t>
            </w:r>
          </w:p>
        </w:tc>
        <w:tc>
          <w:tcPr>
            <w:tcW w:w="1832" w:type="pct"/>
            <w:vAlign w:val="center"/>
          </w:tcPr>
          <w:p w14:paraId="689111DD" w14:textId="01ADCADB" w:rsidR="008B3F3A" w:rsidRDefault="00E3123E" w:rsidP="0041042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 w:rsidR="00D36740">
              <w:rPr>
                <w:rFonts w:asciiTheme="minorHAnsi" w:hAnsiTheme="minorHAnsi"/>
                <w:color w:val="17365D" w:themeColor="text2" w:themeShade="BF"/>
              </w:rPr>
              <w:t>Comité de pilotage</w:t>
            </w:r>
          </w:p>
          <w:p w14:paraId="0AF3307F" w14:textId="131328A0" w:rsidR="00D36740" w:rsidRDefault="00D36740" w:rsidP="0041042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 xml:space="preserve">          Fréquence…</w:t>
            </w:r>
            <w:proofErr w:type="gramStart"/>
            <w:r>
              <w:rPr>
                <w:rFonts w:asciiTheme="minorHAnsi" w:hAnsiTheme="minorHAnsi"/>
                <w:color w:val="17365D" w:themeColor="text2" w:themeShade="BF"/>
              </w:rPr>
              <w:t>…….</w:t>
            </w:r>
            <w:proofErr w:type="gramEnd"/>
            <w:r>
              <w:rPr>
                <w:rFonts w:asciiTheme="minorHAnsi" w:hAnsiTheme="minorHAnsi"/>
                <w:color w:val="17365D" w:themeColor="text2" w:themeShade="BF"/>
              </w:rPr>
              <w:t>. </w:t>
            </w:r>
          </w:p>
          <w:p w14:paraId="610A49AD" w14:textId="47E45A8A" w:rsidR="00E3123E" w:rsidRPr="00A02103" w:rsidRDefault="00E3123E" w:rsidP="0041042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 w:rsidR="00A02103">
              <w:rPr>
                <w:rFonts w:asciiTheme="minorHAnsi" w:hAnsiTheme="minorHAnsi"/>
                <w:color w:val="17365D" w:themeColor="text2" w:themeShade="BF"/>
              </w:rPr>
              <w:t>Co</w:t>
            </w:r>
            <w:r w:rsidRPr="00A02103">
              <w:rPr>
                <w:rFonts w:asciiTheme="minorHAnsi" w:hAnsiTheme="minorHAnsi"/>
                <w:color w:val="17365D" w:themeColor="text2" w:themeShade="BF"/>
              </w:rPr>
              <w:t>nseil pédagogique</w:t>
            </w:r>
          </w:p>
          <w:p w14:paraId="4F1CC9A1" w14:textId="77777777" w:rsidR="00E3123E" w:rsidRDefault="00E3123E" w:rsidP="00E3123E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Référent ……</w:t>
            </w:r>
          </w:p>
          <w:p w14:paraId="00D63D37" w14:textId="77FA8E8A" w:rsidR="00A02103" w:rsidRDefault="00A02103" w:rsidP="00A02103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 xml:space="preserve">objectifs </w:t>
            </w:r>
            <w:r w:rsidR="00E1054C">
              <w:rPr>
                <w:rFonts w:asciiTheme="minorHAnsi" w:eastAsia="Arial" w:hAnsiTheme="minorHAnsi" w:cs="Arial"/>
                <w:color w:val="17365D" w:themeColor="text2" w:themeShade="BF"/>
              </w:rPr>
              <w:t xml:space="preserve">généraux 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formalisés</w:t>
            </w:r>
          </w:p>
          <w:p w14:paraId="623B4EC0" w14:textId="3DE78BA9" w:rsidR="009E1CA2" w:rsidRDefault="009E1CA2" w:rsidP="00A02103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 w:rsidRPr="009E1CA2">
              <w:rPr>
                <w:rFonts w:asciiTheme="minorHAnsi" w:hAnsiTheme="minorHAnsi" w:cstheme="minorHAnsi"/>
                <w:color w:val="17365D" w:themeColor="text2" w:themeShade="BF"/>
              </w:rPr>
              <w:t>objectifs formalisés par projet</w:t>
            </w:r>
          </w:p>
          <w:p w14:paraId="7BF09549" w14:textId="3A2FB5CC" w:rsidR="00E1054C" w:rsidRDefault="00E1054C" w:rsidP="00A02103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 w:rsidRPr="00E1054C">
              <w:rPr>
                <w:rFonts w:asciiTheme="minorHAnsi" w:hAnsiTheme="minorHAnsi" w:cstheme="minorHAnsi"/>
                <w:color w:val="17365D" w:themeColor="text2" w:themeShade="BF"/>
              </w:rPr>
              <w:t xml:space="preserve">informations au 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conseil d’administration</w:t>
            </w:r>
          </w:p>
          <w:p w14:paraId="7327AE6D" w14:textId="7EA5BD63" w:rsidR="00E1054C" w:rsidRDefault="00E1054C" w:rsidP="00A02103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inscrit au 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contrat d’objectif d’établissement</w:t>
            </w:r>
          </w:p>
          <w:p w14:paraId="6E13A1CE" w14:textId="7B8FCF33" w:rsidR="00E1054C" w:rsidRPr="00E1054C" w:rsidRDefault="00E1054C" w:rsidP="00A02103">
            <w:pPr>
              <w:spacing w:after="0" w:line="240" w:lineRule="auto"/>
              <w:rPr>
                <w:rFonts w:asciiTheme="minorHAnsi" w:eastAsia="Arial" w:hAnsiTheme="minorHAnsi" w:cs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 w:cstheme="minorHAnsi"/>
                <w:color w:val="17365D" w:themeColor="text2" w:themeShade="BF"/>
              </w:rPr>
              <w:t>inscrit au p</w:t>
            </w:r>
            <w:r w:rsidRPr="00E1054C">
              <w:rPr>
                <w:rFonts w:asciiTheme="minorHAnsi" w:hAnsiTheme="minorHAnsi" w:cstheme="minorHAnsi"/>
                <w:color w:val="17365D" w:themeColor="text2" w:themeShade="BF"/>
              </w:rPr>
              <w:t>rojet d’établissement</w:t>
            </w:r>
          </w:p>
          <w:p w14:paraId="35F709E6" w14:textId="0B33BE18" w:rsidR="00A02103" w:rsidRDefault="00A02103" w:rsidP="00A02103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 xml:space="preserve">moyens </w:t>
            </w:r>
            <w:proofErr w:type="gramStart"/>
            <w:r>
              <w:rPr>
                <w:rFonts w:asciiTheme="minorHAnsi" w:eastAsia="Arial" w:hAnsiTheme="minorHAnsi" w:cs="Arial"/>
                <w:color w:val="17365D" w:themeColor="text2" w:themeShade="BF"/>
              </w:rPr>
              <w:t>établissement engagés</w:t>
            </w:r>
            <w:proofErr w:type="gramEnd"/>
          </w:p>
          <w:p w14:paraId="5B105411" w14:textId="72EF2B23" w:rsidR="005F4150" w:rsidRPr="005F4150" w:rsidRDefault="005F4150" w:rsidP="00A02103">
            <w:pPr>
              <w:spacing w:after="0" w:line="240" w:lineRule="auto"/>
              <w:rPr>
                <w:rFonts w:asciiTheme="minorHAnsi" w:eastAsia="Arial" w:hAnsiTheme="minorHAnsi" w:cs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 w:rsidRPr="005F4150">
              <w:rPr>
                <w:rFonts w:asciiTheme="minorHAnsi" w:hAnsiTheme="minorHAnsi" w:cstheme="minorHAnsi"/>
                <w:color w:val="17365D" w:themeColor="text2" w:themeShade="BF"/>
              </w:rPr>
              <w:t xml:space="preserve">subvention </w:t>
            </w:r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ou aides </w:t>
            </w:r>
            <w:r w:rsidRPr="005F4150">
              <w:rPr>
                <w:rFonts w:asciiTheme="minorHAnsi" w:hAnsiTheme="minorHAnsi" w:cstheme="minorHAnsi"/>
                <w:color w:val="17365D" w:themeColor="text2" w:themeShade="BF"/>
              </w:rPr>
              <w:t>partenaires</w:t>
            </w:r>
          </w:p>
          <w:p w14:paraId="614388C2" w14:textId="5C56E316" w:rsidR="00A02103" w:rsidRDefault="00A02103" w:rsidP="00A02103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évaluation diagnostique globale formalisée</w:t>
            </w:r>
          </w:p>
          <w:p w14:paraId="0C52A91F" w14:textId="152CBD23" w:rsidR="005F4150" w:rsidRPr="005F4150" w:rsidRDefault="005F4150" w:rsidP="00A02103">
            <w:pPr>
              <w:spacing w:after="0" w:line="240" w:lineRule="auto"/>
              <w:rPr>
                <w:rFonts w:asciiTheme="minorHAnsi" w:eastAsia="Arial" w:hAnsiTheme="minorHAnsi" w:cs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 w:rsidRPr="005F4150">
              <w:rPr>
                <w:rFonts w:asciiTheme="minorHAnsi" w:hAnsiTheme="minorHAnsi" w:cstheme="minorHAnsi"/>
                <w:color w:val="17365D" w:themeColor="text2" w:themeShade="BF"/>
              </w:rPr>
              <w:t>évaluation</w:t>
            </w:r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s </w:t>
            </w:r>
            <w:r w:rsidR="002A20DF" w:rsidRPr="005F4150">
              <w:rPr>
                <w:rFonts w:asciiTheme="minorHAnsi" w:hAnsiTheme="minorHAnsi" w:cstheme="minorHAnsi"/>
                <w:color w:val="17365D" w:themeColor="text2" w:themeShade="BF"/>
              </w:rPr>
              <w:t>intermédiaires</w:t>
            </w:r>
            <w:r w:rsidRPr="005F4150">
              <w:rPr>
                <w:rFonts w:asciiTheme="minorHAnsi" w:hAnsiTheme="minorHAnsi" w:cstheme="minorHAnsi"/>
                <w:color w:val="17365D" w:themeColor="text2" w:themeShade="BF"/>
              </w:rPr>
              <w:t xml:space="preserve"> ou par projets</w:t>
            </w:r>
          </w:p>
          <w:p w14:paraId="78AF5B65" w14:textId="6041C750" w:rsidR="005F4150" w:rsidRDefault="00A02103" w:rsidP="00A02103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lastRenderedPageBreak/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 xml:space="preserve">calendrier </w:t>
            </w:r>
            <w:r w:rsidR="009E1CA2">
              <w:rPr>
                <w:rFonts w:asciiTheme="minorHAnsi" w:eastAsia="Arial" w:hAnsiTheme="minorHAnsi" w:cs="Arial"/>
                <w:color w:val="17365D" w:themeColor="text2" w:themeShade="BF"/>
              </w:rPr>
              <w:t xml:space="preserve">global 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 xml:space="preserve">des actions rédigé </w:t>
            </w:r>
          </w:p>
          <w:p w14:paraId="56883874" w14:textId="6352BBC6" w:rsidR="009E1CA2" w:rsidRDefault="009E1CA2" w:rsidP="00A02103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calendrier des actions rédigé par projet</w:t>
            </w:r>
          </w:p>
          <w:p w14:paraId="54A70804" w14:textId="6C81F418" w:rsidR="00A02103" w:rsidRPr="00197585" w:rsidRDefault="005F4150" w:rsidP="002A20DF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 w:rsidR="00A02103">
              <w:rPr>
                <w:rFonts w:asciiTheme="minorHAnsi" w:eastAsia="Arial" w:hAnsiTheme="minorHAnsi" w:cs="Arial"/>
                <w:color w:val="17365D" w:themeColor="text2" w:themeShade="BF"/>
              </w:rPr>
              <w:t>point d’étape par projet</w:t>
            </w:r>
          </w:p>
        </w:tc>
      </w:tr>
      <w:tr w:rsidR="008B3F3A" w:rsidRPr="00B67328" w14:paraId="09D54701" w14:textId="77777777" w:rsidTr="0F845B0E">
        <w:tc>
          <w:tcPr>
            <w:tcW w:w="1493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E2AA9B" w14:textId="77777777" w:rsidR="008B3F3A" w:rsidRPr="00B67328" w:rsidRDefault="008B3F3A" w:rsidP="00B6732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lastRenderedPageBreak/>
              <w:t xml:space="preserve">- 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 xml:space="preserve">Il existe 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une culture commune avec les partenaires, qui se traduit dans le fonctionnement et les réalisations attaché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es au projet</w:t>
            </w:r>
          </w:p>
        </w:tc>
        <w:tc>
          <w:tcPr>
            <w:tcW w:w="1675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A51BAB" w14:textId="6ACFFEFB" w:rsidR="008B3F3A" w:rsidRPr="00B67328" w:rsidRDefault="00CA2BE2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Le</w:t>
            </w:r>
            <w:r w:rsidR="008B3F3A" w:rsidRPr="00B67328">
              <w:rPr>
                <w:rFonts w:asciiTheme="minorHAnsi" w:eastAsia="Arial" w:hAnsiTheme="minorHAnsi" w:cs="Arial"/>
                <w:color w:val="000000" w:themeColor="text1"/>
              </w:rPr>
              <w:t xml:space="preserve"> partenariat peut être formalisé dans un texte (convention) qui intègre notamment :</w:t>
            </w:r>
          </w:p>
          <w:p w14:paraId="2F6708A1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- la définition des objectifs et des priorités afin de garantir la faisabilité de la mise en œuvre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 xml:space="preserve"> </w:t>
            </w:r>
          </w:p>
          <w:p w14:paraId="49F02F03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- l'engagement dans une démarche scientifique, indissociable des travaux menés dans l'établisse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 xml:space="preserve">ment, voire dans le territoire </w:t>
            </w:r>
          </w:p>
          <w:p w14:paraId="7A272DB7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- l'adéquation du contenu des partenariats aux programmes d'enseign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 xml:space="preserve">ement et aux publics concernés </w:t>
            </w:r>
          </w:p>
          <w:p w14:paraId="55263DF8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- le rôle du ou des partenaires dans la construction du projet pédagogique porté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 xml:space="preserve"> par l'école ou l'établissement</w:t>
            </w:r>
          </w:p>
        </w:tc>
        <w:tc>
          <w:tcPr>
            <w:tcW w:w="1832" w:type="pct"/>
            <w:vAlign w:val="center"/>
          </w:tcPr>
          <w:p w14:paraId="49FEA0D3" w14:textId="3AA8942A" w:rsidR="008B3F3A" w:rsidRDefault="00110D11" w:rsidP="00974CEB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Theme="minorHAnsi" w:eastAsia="Arial" w:hAnsiTheme="minorHAnsi" w:cs="Arial"/>
                <w:color w:val="17365D" w:themeColor="text2" w:themeShade="BF"/>
              </w:rPr>
              <w:t>Partenariats</w:t>
            </w:r>
          </w:p>
          <w:p w14:paraId="7048F289" w14:textId="443BE7D4" w:rsidR="00947041" w:rsidRDefault="00947041" w:rsidP="00974CEB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</w:p>
          <w:p w14:paraId="297E722C" w14:textId="48780FC7" w:rsidR="00110D11" w:rsidRDefault="00110D11" w:rsidP="00110D1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 w:rsidRPr="00110D11">
              <w:rPr>
                <w:rFonts w:asciiTheme="minorHAnsi" w:hAnsiTheme="minorHAnsi"/>
                <w:color w:val="17365D" w:themeColor="text2" w:themeShade="BF"/>
              </w:rPr>
              <w:sym w:font="Wingdings" w:char="F0E0"/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….  </w:t>
            </w:r>
          </w:p>
          <w:p w14:paraId="7E73AF39" w14:textId="6B34E3F2" w:rsidR="00110D11" w:rsidRDefault="00947041" w:rsidP="00110D11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 w:rsidR="00110D11">
              <w:rPr>
                <w:rFonts w:asciiTheme="minorHAnsi" w:hAnsiTheme="minorHAnsi"/>
                <w:color w:val="17365D" w:themeColor="text2" w:themeShade="BF"/>
              </w:rPr>
              <w:t>formalisat</w:t>
            </w:r>
            <w:proofErr w:type="spellEnd"/>
            <w:r>
              <w:rPr>
                <w:rFonts w:asciiTheme="minorHAnsi" w:hAnsiTheme="minorHAnsi"/>
                <w:color w:val="17365D" w:themeColor="text2" w:themeShade="BF"/>
              </w:rPr>
              <w:t>/convention</w:t>
            </w:r>
            <w:r w:rsidR="00110D11">
              <w:rPr>
                <w:rFonts w:asciiTheme="minorHAnsi" w:hAnsiTheme="minorHAnsi"/>
                <w:color w:val="17365D" w:themeColor="text2" w:themeShade="BF"/>
              </w:rPr>
              <w:t xml:space="preserve"> </w:t>
            </w:r>
            <w:r w:rsidR="00110D11"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 w:rsidR="00110D11" w:rsidRPr="00110D11">
              <w:rPr>
                <w:rFonts w:asciiTheme="minorHAnsi" w:hAnsiTheme="minorHAnsi" w:cstheme="minorHAnsi"/>
                <w:color w:val="17365D" w:themeColor="text2" w:themeShade="BF"/>
              </w:rPr>
              <w:t>démarch</w:t>
            </w:r>
            <w:proofErr w:type="spellEnd"/>
            <w:r w:rsidR="00110D11" w:rsidRPr="00110D11">
              <w:rPr>
                <w:rFonts w:asciiTheme="minorHAnsi" w:hAnsiTheme="minorHAnsi" w:cstheme="minorHAnsi"/>
                <w:color w:val="17365D" w:themeColor="text2" w:themeShade="BF"/>
              </w:rPr>
              <w:t xml:space="preserve"> scient</w:t>
            </w:r>
            <w:r w:rsidR="00110D11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</w:p>
          <w:p w14:paraId="6A1BA393" w14:textId="556BA2AB" w:rsidR="00110D11" w:rsidRPr="00110D11" w:rsidRDefault="00110D11" w:rsidP="00110D11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>
              <w:rPr>
                <w:rFonts w:asciiTheme="minorHAnsi" w:hAnsiTheme="minorHAnsi" w:cstheme="minorHAnsi"/>
                <w:color w:val="17365D" w:themeColor="text2" w:themeShade="BF"/>
              </w:rPr>
              <w:t>adapt</w:t>
            </w:r>
            <w:proofErr w:type="spellEnd"/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 p</w:t>
            </w:r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>rog</w:t>
            </w:r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7365D" w:themeColor="text2" w:themeShade="BF"/>
              </w:rPr>
              <w:t>discip</w:t>
            </w:r>
            <w:proofErr w:type="spellEnd"/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>
              <w:rPr>
                <w:rFonts w:asciiTheme="minorHAnsi" w:hAnsiTheme="minorHAnsi" w:cstheme="minorHAnsi"/>
                <w:color w:val="17365D" w:themeColor="text2" w:themeShade="BF"/>
              </w:rPr>
              <w:t>adapt</w:t>
            </w:r>
            <w:proofErr w:type="spellEnd"/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 p</w:t>
            </w:r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>ublic</w:t>
            </w:r>
            <w:r w:rsidR="00947041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="00947041"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 w:rsidR="00947041">
              <w:rPr>
                <w:rFonts w:asciiTheme="minorHAnsi" w:hAnsiTheme="minorHAnsi" w:cstheme="minorHAnsi"/>
                <w:color w:val="17365D" w:themeColor="text2" w:themeShade="BF"/>
              </w:rPr>
              <w:t>pérénité</w:t>
            </w:r>
            <w:proofErr w:type="spellEnd"/>
            <w:r w:rsidR="00947041">
              <w:rPr>
                <w:rFonts w:asciiTheme="minorHAnsi" w:hAnsiTheme="minorHAnsi" w:cstheme="minorHAnsi"/>
                <w:color w:val="17365D" w:themeColor="text2" w:themeShade="BF"/>
              </w:rPr>
              <w:t xml:space="preserve"> projet</w:t>
            </w:r>
          </w:p>
          <w:p w14:paraId="573A68E9" w14:textId="77777777" w:rsidR="00110D11" w:rsidRDefault="00110D11" w:rsidP="00110D1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 w:rsidRPr="00110D11">
              <w:rPr>
                <w:rFonts w:asciiTheme="minorHAnsi" w:hAnsiTheme="minorHAnsi"/>
                <w:color w:val="17365D" w:themeColor="text2" w:themeShade="BF"/>
              </w:rPr>
              <w:sym w:font="Wingdings" w:char="F0E0"/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….  </w:t>
            </w:r>
          </w:p>
          <w:p w14:paraId="76D7A61B" w14:textId="2349AF99" w:rsidR="00110D11" w:rsidRDefault="00110D11" w:rsidP="00110D11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>
              <w:rPr>
                <w:rFonts w:asciiTheme="minorHAnsi" w:hAnsiTheme="minorHAnsi"/>
                <w:color w:val="17365D" w:themeColor="text2" w:themeShade="BF"/>
              </w:rPr>
              <w:t>formalisat</w:t>
            </w:r>
            <w:proofErr w:type="spellEnd"/>
            <w:r w:rsidR="00947041">
              <w:rPr>
                <w:rFonts w:asciiTheme="minorHAnsi" w:hAnsiTheme="minorHAnsi"/>
                <w:color w:val="17365D" w:themeColor="text2" w:themeShade="BF"/>
              </w:rPr>
              <w:t>/convention</w:t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 </w:t>
            </w:r>
            <w:r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>démarch</w:t>
            </w:r>
            <w:proofErr w:type="spellEnd"/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 xml:space="preserve"> scient</w:t>
            </w:r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</w:p>
          <w:p w14:paraId="4A0C567D" w14:textId="6968D992" w:rsidR="00110D11" w:rsidRPr="00110D11" w:rsidRDefault="00110D11" w:rsidP="00110D11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>
              <w:rPr>
                <w:rFonts w:asciiTheme="minorHAnsi" w:hAnsiTheme="minorHAnsi" w:cstheme="minorHAnsi"/>
                <w:color w:val="17365D" w:themeColor="text2" w:themeShade="BF"/>
              </w:rPr>
              <w:t>adapt</w:t>
            </w:r>
            <w:proofErr w:type="spellEnd"/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 p</w:t>
            </w:r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>rog</w:t>
            </w:r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7365D" w:themeColor="text2" w:themeShade="BF"/>
              </w:rPr>
              <w:t>discip</w:t>
            </w:r>
            <w:proofErr w:type="spellEnd"/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>
              <w:rPr>
                <w:rFonts w:asciiTheme="minorHAnsi" w:hAnsiTheme="minorHAnsi" w:cstheme="minorHAnsi"/>
                <w:color w:val="17365D" w:themeColor="text2" w:themeShade="BF"/>
              </w:rPr>
              <w:t>adapt</w:t>
            </w:r>
            <w:proofErr w:type="spellEnd"/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 p</w:t>
            </w:r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>ublic</w:t>
            </w:r>
            <w:r w:rsidR="00947041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="00947041"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 w:rsidR="00947041">
              <w:rPr>
                <w:rFonts w:asciiTheme="minorHAnsi" w:hAnsiTheme="minorHAnsi" w:cstheme="minorHAnsi"/>
                <w:color w:val="17365D" w:themeColor="text2" w:themeShade="BF"/>
              </w:rPr>
              <w:t>pérénité</w:t>
            </w:r>
            <w:proofErr w:type="spellEnd"/>
            <w:r w:rsidR="00947041">
              <w:rPr>
                <w:rFonts w:asciiTheme="minorHAnsi" w:hAnsiTheme="minorHAnsi" w:cstheme="minorHAnsi"/>
                <w:color w:val="17365D" w:themeColor="text2" w:themeShade="BF"/>
              </w:rPr>
              <w:t xml:space="preserve"> projet</w:t>
            </w:r>
          </w:p>
          <w:p w14:paraId="104AFF5F" w14:textId="77777777" w:rsidR="00110D11" w:rsidRDefault="00110D11" w:rsidP="00110D1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 w:rsidRPr="00110D11">
              <w:rPr>
                <w:rFonts w:asciiTheme="minorHAnsi" w:hAnsiTheme="minorHAnsi"/>
                <w:color w:val="17365D" w:themeColor="text2" w:themeShade="BF"/>
              </w:rPr>
              <w:sym w:font="Wingdings" w:char="F0E0"/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….  </w:t>
            </w:r>
          </w:p>
          <w:p w14:paraId="28339C21" w14:textId="7077ACA4" w:rsidR="00110D11" w:rsidRDefault="00110D11" w:rsidP="00110D11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>
              <w:rPr>
                <w:rFonts w:asciiTheme="minorHAnsi" w:hAnsiTheme="minorHAnsi"/>
                <w:color w:val="17365D" w:themeColor="text2" w:themeShade="BF"/>
              </w:rPr>
              <w:t>formalisat</w:t>
            </w:r>
            <w:proofErr w:type="spellEnd"/>
            <w:r w:rsidR="00947041">
              <w:rPr>
                <w:rFonts w:asciiTheme="minorHAnsi" w:hAnsiTheme="minorHAnsi"/>
                <w:color w:val="17365D" w:themeColor="text2" w:themeShade="BF"/>
              </w:rPr>
              <w:t>/convention</w:t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 </w:t>
            </w:r>
            <w:r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>démarch</w:t>
            </w:r>
            <w:proofErr w:type="spellEnd"/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 xml:space="preserve"> scient</w:t>
            </w:r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</w:p>
          <w:p w14:paraId="5EF975CD" w14:textId="4A9500E3" w:rsidR="00110D11" w:rsidRPr="00110D11" w:rsidRDefault="00110D11" w:rsidP="00110D11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>
              <w:rPr>
                <w:rFonts w:asciiTheme="minorHAnsi" w:hAnsiTheme="minorHAnsi" w:cstheme="minorHAnsi"/>
                <w:color w:val="17365D" w:themeColor="text2" w:themeShade="BF"/>
              </w:rPr>
              <w:t>adapt</w:t>
            </w:r>
            <w:proofErr w:type="spellEnd"/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 p</w:t>
            </w:r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>rog</w:t>
            </w:r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7365D" w:themeColor="text2" w:themeShade="BF"/>
              </w:rPr>
              <w:t>discip</w:t>
            </w:r>
            <w:proofErr w:type="spellEnd"/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>
              <w:rPr>
                <w:rFonts w:asciiTheme="minorHAnsi" w:hAnsiTheme="minorHAnsi" w:cstheme="minorHAnsi"/>
                <w:color w:val="17365D" w:themeColor="text2" w:themeShade="BF"/>
              </w:rPr>
              <w:t>adapt</w:t>
            </w:r>
            <w:proofErr w:type="spellEnd"/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 p</w:t>
            </w:r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>ublic</w:t>
            </w:r>
            <w:r w:rsidR="00947041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="00947041"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 w:rsidR="00947041">
              <w:rPr>
                <w:rFonts w:asciiTheme="minorHAnsi" w:hAnsiTheme="minorHAnsi" w:cstheme="minorHAnsi"/>
                <w:color w:val="17365D" w:themeColor="text2" w:themeShade="BF"/>
              </w:rPr>
              <w:t>pérénité</w:t>
            </w:r>
            <w:proofErr w:type="spellEnd"/>
            <w:r w:rsidR="00947041">
              <w:rPr>
                <w:rFonts w:asciiTheme="minorHAnsi" w:hAnsiTheme="minorHAnsi" w:cstheme="minorHAnsi"/>
                <w:color w:val="17365D" w:themeColor="text2" w:themeShade="BF"/>
              </w:rPr>
              <w:t xml:space="preserve"> projet</w:t>
            </w:r>
          </w:p>
          <w:p w14:paraId="7EE9FB47" w14:textId="77777777" w:rsidR="00110D11" w:rsidRDefault="00110D11" w:rsidP="00110D1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 w:rsidRPr="00110D11">
              <w:rPr>
                <w:rFonts w:asciiTheme="minorHAnsi" w:hAnsiTheme="minorHAnsi"/>
                <w:color w:val="17365D" w:themeColor="text2" w:themeShade="BF"/>
              </w:rPr>
              <w:sym w:font="Wingdings" w:char="F0E0"/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….  </w:t>
            </w:r>
          </w:p>
          <w:p w14:paraId="7159BD43" w14:textId="03EF0783" w:rsidR="00110D11" w:rsidRDefault="00110D11" w:rsidP="00110D11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>
              <w:rPr>
                <w:rFonts w:asciiTheme="minorHAnsi" w:hAnsiTheme="minorHAnsi"/>
                <w:color w:val="17365D" w:themeColor="text2" w:themeShade="BF"/>
              </w:rPr>
              <w:t>formalisat</w:t>
            </w:r>
            <w:proofErr w:type="spellEnd"/>
            <w:r w:rsidR="00947041">
              <w:rPr>
                <w:rFonts w:asciiTheme="minorHAnsi" w:hAnsiTheme="minorHAnsi"/>
                <w:color w:val="17365D" w:themeColor="text2" w:themeShade="BF"/>
              </w:rPr>
              <w:t>/convention</w:t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 </w:t>
            </w:r>
            <w:r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>démarch</w:t>
            </w:r>
            <w:proofErr w:type="spellEnd"/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 xml:space="preserve"> scient</w:t>
            </w:r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</w:p>
          <w:p w14:paraId="1ABEB7E4" w14:textId="74E3DDCA" w:rsidR="00110D11" w:rsidRPr="00110D11" w:rsidRDefault="00110D11" w:rsidP="00110D11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>
              <w:rPr>
                <w:rFonts w:asciiTheme="minorHAnsi" w:hAnsiTheme="minorHAnsi" w:cstheme="minorHAnsi"/>
                <w:color w:val="17365D" w:themeColor="text2" w:themeShade="BF"/>
              </w:rPr>
              <w:t>adapt</w:t>
            </w:r>
            <w:proofErr w:type="spellEnd"/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 p</w:t>
            </w:r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>rog</w:t>
            </w:r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7365D" w:themeColor="text2" w:themeShade="BF"/>
              </w:rPr>
              <w:t>discip</w:t>
            </w:r>
            <w:proofErr w:type="spellEnd"/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>
              <w:rPr>
                <w:rFonts w:asciiTheme="minorHAnsi" w:hAnsiTheme="minorHAnsi" w:cstheme="minorHAnsi"/>
                <w:color w:val="17365D" w:themeColor="text2" w:themeShade="BF"/>
              </w:rPr>
              <w:t>adapt</w:t>
            </w:r>
            <w:proofErr w:type="spellEnd"/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 p</w:t>
            </w:r>
            <w:r w:rsidRPr="00110D11">
              <w:rPr>
                <w:rFonts w:asciiTheme="minorHAnsi" w:hAnsiTheme="minorHAnsi" w:cstheme="minorHAnsi"/>
                <w:color w:val="17365D" w:themeColor="text2" w:themeShade="BF"/>
              </w:rPr>
              <w:t>ublic</w:t>
            </w:r>
            <w:r w:rsidR="00947041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="00947041"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 w:rsidR="00947041">
              <w:rPr>
                <w:rFonts w:asciiTheme="minorHAnsi" w:hAnsiTheme="minorHAnsi" w:cstheme="minorHAnsi"/>
                <w:color w:val="17365D" w:themeColor="text2" w:themeShade="BF"/>
              </w:rPr>
              <w:t>pérénité</w:t>
            </w:r>
            <w:proofErr w:type="spellEnd"/>
            <w:r w:rsidR="00947041">
              <w:rPr>
                <w:rFonts w:asciiTheme="minorHAnsi" w:hAnsiTheme="minorHAnsi" w:cstheme="minorHAnsi"/>
                <w:color w:val="17365D" w:themeColor="text2" w:themeShade="BF"/>
              </w:rPr>
              <w:t xml:space="preserve"> projet</w:t>
            </w:r>
          </w:p>
          <w:p w14:paraId="59D3E970" w14:textId="67199A4C" w:rsidR="00110D11" w:rsidRDefault="00110D11" w:rsidP="00110D11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</w:p>
          <w:p w14:paraId="5C41384A" w14:textId="1517905B" w:rsidR="00947041" w:rsidRDefault="00947041" w:rsidP="00110D11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habitudes de travail avec les partenaires</w:t>
            </w:r>
          </w:p>
          <w:p w14:paraId="4409A7F6" w14:textId="32C38BBF" w:rsidR="00947041" w:rsidRDefault="00947041" w:rsidP="00110D11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Theme="minorHAnsi" w:eastAsia="Arial" w:hAnsiTheme="minorHAnsi" w:cs="Arial"/>
                <w:color w:val="17365D" w:themeColor="text2" w:themeShade="BF"/>
              </w:rPr>
              <w:t>…..</w:t>
            </w:r>
          </w:p>
          <w:p w14:paraId="020FC877" w14:textId="6B1DB38D" w:rsidR="00947041" w:rsidRDefault="00947041" w:rsidP="00110D11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 w:cstheme="minorHAnsi"/>
                <w:color w:val="17365D" w:themeColor="text2" w:themeShade="BF"/>
              </w:rPr>
              <w:t>projets ou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 xml:space="preserve"> actions institutionnalisées</w:t>
            </w:r>
          </w:p>
          <w:p w14:paraId="320D21C8" w14:textId="2F343203" w:rsidR="007F497B" w:rsidRPr="00197585" w:rsidRDefault="00947041" w:rsidP="00110D11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Theme="minorHAnsi" w:eastAsia="Arial" w:hAnsiTheme="minorHAnsi" w:cs="Arial"/>
                <w:color w:val="17365D" w:themeColor="text2" w:themeShade="BF"/>
              </w:rPr>
              <w:t>…..</w:t>
            </w:r>
          </w:p>
        </w:tc>
      </w:tr>
      <w:tr w:rsidR="008B3F3A" w:rsidRPr="00B67328" w14:paraId="34DE9BD6" w14:textId="77777777" w:rsidTr="0F845B0E">
        <w:trPr>
          <w:trHeight w:val="1210"/>
        </w:trPr>
        <w:tc>
          <w:tcPr>
            <w:tcW w:w="1493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EC2B019" w14:textId="77777777" w:rsidR="008B3F3A" w:rsidRPr="00B67328" w:rsidRDefault="008B3F3A" w:rsidP="002F0B21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 xml:space="preserve">- 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Des p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remières actions de valorisation et de communication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 xml:space="preserve"> ont eu lieu</w:t>
            </w:r>
          </w:p>
        </w:tc>
        <w:tc>
          <w:tcPr>
            <w:tcW w:w="1675" w:type="pct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8390651" w14:textId="65C8B254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 xml:space="preserve">- des actions de </w:t>
            </w:r>
            <w:r w:rsidRPr="002F0B21">
              <w:rPr>
                <w:rFonts w:asciiTheme="minorHAnsi" w:hAnsiTheme="minorHAnsi"/>
                <w:color w:val="000000" w:themeColor="text1"/>
                <w:u w:val="single"/>
              </w:rPr>
              <w:t xml:space="preserve">communication </w:t>
            </w:r>
            <w:r w:rsidR="00CA2BE2" w:rsidRPr="002F0B21">
              <w:rPr>
                <w:rFonts w:asciiTheme="minorHAnsi" w:hAnsiTheme="minorHAnsi"/>
                <w:color w:val="000000" w:themeColor="text1"/>
                <w:u w:val="single"/>
              </w:rPr>
              <w:t>interne</w:t>
            </w:r>
            <w:r w:rsidR="00CA2BE2" w:rsidRPr="00B67328">
              <w:rPr>
                <w:rFonts w:asciiTheme="minorHAnsi" w:hAnsiTheme="minorHAnsi"/>
                <w:color w:val="000000" w:themeColor="text1"/>
              </w:rPr>
              <w:t xml:space="preserve"> sont</w:t>
            </w:r>
            <w:r w:rsidRPr="00B67328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CA2BE2" w:rsidRPr="00B67328">
              <w:rPr>
                <w:rFonts w:asciiTheme="minorHAnsi" w:hAnsiTheme="minorHAnsi"/>
                <w:color w:val="000000" w:themeColor="text1"/>
              </w:rPr>
              <w:t>menées (</w:t>
            </w:r>
            <w:r w:rsidRPr="00B67328">
              <w:rPr>
                <w:rFonts w:asciiTheme="minorHAnsi" w:hAnsiTheme="minorHAnsi"/>
                <w:color w:val="000000" w:themeColor="text1"/>
              </w:rPr>
              <w:t>acteurs et usagers de l’établissement incluant les familles)</w:t>
            </w:r>
          </w:p>
          <w:p w14:paraId="3345C793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 xml:space="preserve">- des actions de </w:t>
            </w:r>
            <w:r w:rsidRPr="002F0B21">
              <w:rPr>
                <w:rFonts w:asciiTheme="minorHAnsi" w:hAnsiTheme="minorHAnsi"/>
                <w:color w:val="000000" w:themeColor="text1"/>
                <w:u w:val="single"/>
              </w:rPr>
              <w:t>communication externe</w:t>
            </w:r>
            <w:r w:rsidRPr="00B67328">
              <w:rPr>
                <w:rFonts w:asciiTheme="minorHAnsi" w:hAnsiTheme="minorHAnsi"/>
                <w:color w:val="000000" w:themeColor="text1"/>
              </w:rPr>
              <w:t xml:space="preserve"> sont menées :</w:t>
            </w:r>
          </w:p>
          <w:p w14:paraId="3D623CE9" w14:textId="21DE39BA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 xml:space="preserve">→ journées à thème, </w:t>
            </w:r>
            <w:r w:rsidR="00CA2BE2" w:rsidRPr="00B67328">
              <w:rPr>
                <w:rFonts w:asciiTheme="minorHAnsi" w:hAnsiTheme="minorHAnsi"/>
                <w:color w:val="000000" w:themeColor="text1"/>
              </w:rPr>
              <w:t>expositions, portes</w:t>
            </w:r>
            <w:r w:rsidRPr="00B67328">
              <w:rPr>
                <w:rFonts w:asciiTheme="minorHAnsi" w:hAnsiTheme="minorHAnsi"/>
                <w:color w:val="000000" w:themeColor="text1"/>
              </w:rPr>
              <w:t xml:space="preserve"> ouvertes, participation à des manifestations extérieures... relayées par les médias</w:t>
            </w:r>
          </w:p>
        </w:tc>
        <w:tc>
          <w:tcPr>
            <w:tcW w:w="1832" w:type="pct"/>
            <w:vAlign w:val="center"/>
          </w:tcPr>
          <w:p w14:paraId="66312E0E" w14:textId="7663277D" w:rsidR="00F92DDA" w:rsidRPr="00947041" w:rsidRDefault="00947041" w:rsidP="00147D09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  <w:u w:val="single"/>
              </w:rPr>
            </w:pPr>
            <w:r w:rsidRPr="00947041">
              <w:rPr>
                <w:rFonts w:asciiTheme="minorHAnsi" w:hAnsiTheme="minorHAnsi"/>
                <w:color w:val="17365D" w:themeColor="text2" w:themeShade="BF"/>
                <w:u w:val="single"/>
              </w:rPr>
              <w:t>Interne</w:t>
            </w:r>
          </w:p>
          <w:p w14:paraId="04FC93A0" w14:textId="3376DFEE" w:rsidR="00947041" w:rsidRDefault="00947041" w:rsidP="00147D09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ENT</w:t>
            </w:r>
          </w:p>
          <w:p w14:paraId="597127C0" w14:textId="3899658E" w:rsidR="00947041" w:rsidRDefault="00947041" w:rsidP="00147D09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Site</w:t>
            </w:r>
          </w:p>
          <w:p w14:paraId="0653BD69" w14:textId="107C0784" w:rsidR="00947041" w:rsidRDefault="00947041" w:rsidP="00147D09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Instagram</w:t>
            </w:r>
          </w:p>
          <w:p w14:paraId="47FFAAFE" w14:textId="066A5C99" w:rsidR="00947041" w:rsidRDefault="00947041" w:rsidP="00147D09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Journal</w:t>
            </w:r>
          </w:p>
          <w:p w14:paraId="2BEC585F" w14:textId="758587E8" w:rsidR="00947041" w:rsidRDefault="00947041" w:rsidP="00147D09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Webradio</w:t>
            </w:r>
          </w:p>
          <w:p w14:paraId="04DF4270" w14:textId="24D76805" w:rsidR="00947041" w:rsidRDefault="00947041" w:rsidP="00147D09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Expositions</w:t>
            </w:r>
          </w:p>
          <w:p w14:paraId="6F210E8C" w14:textId="00A11C9D" w:rsidR="00947041" w:rsidRDefault="00947041" w:rsidP="00147D09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Implication parents</w:t>
            </w:r>
          </w:p>
          <w:p w14:paraId="4B8F5E2C" w14:textId="79CEF69D" w:rsidR="00947041" w:rsidRDefault="00947041" w:rsidP="00147D09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 xml:space="preserve">Implications autres </w:t>
            </w:r>
            <w:proofErr w:type="gramStart"/>
            <w:r>
              <w:rPr>
                <w:rFonts w:asciiTheme="minorHAnsi" w:hAnsiTheme="minorHAnsi"/>
                <w:color w:val="17365D" w:themeColor="text2" w:themeShade="BF"/>
              </w:rPr>
              <w:t>usagers….</w:t>
            </w:r>
            <w:proofErr w:type="gramEnd"/>
            <w:r>
              <w:rPr>
                <w:rFonts w:asciiTheme="minorHAnsi" w:hAnsiTheme="minorHAnsi"/>
                <w:color w:val="17365D" w:themeColor="text2" w:themeShade="BF"/>
              </w:rPr>
              <w:t>.</w:t>
            </w:r>
          </w:p>
          <w:p w14:paraId="63FED8BD" w14:textId="70F8D774" w:rsidR="00947041" w:rsidRDefault="00947041" w:rsidP="00147D09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>…</w:t>
            </w:r>
          </w:p>
          <w:p w14:paraId="4FA834D4" w14:textId="77777777" w:rsidR="00A81F04" w:rsidRDefault="00A81F04" w:rsidP="0041042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</w:p>
          <w:p w14:paraId="7C0F3D1B" w14:textId="77777777" w:rsidR="00947041" w:rsidRPr="00947041" w:rsidRDefault="00947041" w:rsidP="0041042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  <w:u w:val="single"/>
              </w:rPr>
            </w:pPr>
            <w:r w:rsidRPr="00947041">
              <w:rPr>
                <w:rFonts w:asciiTheme="minorHAnsi" w:hAnsiTheme="minorHAnsi"/>
                <w:color w:val="17365D" w:themeColor="text2" w:themeShade="BF"/>
                <w:u w:val="single"/>
              </w:rPr>
              <w:t>Externe</w:t>
            </w:r>
          </w:p>
          <w:p w14:paraId="00AF40ED" w14:textId="2A951256" w:rsidR="00947041" w:rsidRDefault="00947041" w:rsidP="0041042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lastRenderedPageBreak/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Porte ouverte</w:t>
            </w:r>
          </w:p>
          <w:p w14:paraId="4A648D6C" w14:textId="013C93AD" w:rsidR="00947041" w:rsidRDefault="00947041" w:rsidP="0041042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Expositions</w:t>
            </w:r>
          </w:p>
          <w:p w14:paraId="0BF9F844" w14:textId="2446E262" w:rsidR="00947041" w:rsidRDefault="00947041" w:rsidP="0041042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journée thématique</w:t>
            </w:r>
          </w:p>
          <w:p w14:paraId="38C221A6" w14:textId="47457FA8" w:rsidR="00947041" w:rsidRDefault="00947041" w:rsidP="0041042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Site académique</w:t>
            </w:r>
          </w:p>
          <w:p w14:paraId="0E6809AE" w14:textId="744AAB84" w:rsidR="00947041" w:rsidRDefault="00947041" w:rsidP="0041042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Journal </w:t>
            </w:r>
            <w:r w:rsidR="003E7578">
              <w:rPr>
                <w:rFonts w:asciiTheme="minorHAnsi" w:hAnsiTheme="minorHAnsi"/>
                <w:color w:val="17365D" w:themeColor="text2" w:themeShade="BF"/>
              </w:rPr>
              <w:t>ou revue locale (commune ou autre)</w:t>
            </w:r>
          </w:p>
          <w:p w14:paraId="113416BF" w14:textId="311F151F" w:rsidR="00947041" w:rsidRDefault="00947041" w:rsidP="0041042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Périodique</w:t>
            </w:r>
          </w:p>
          <w:p w14:paraId="5C120BE0" w14:textId="38735404" w:rsidR="00947041" w:rsidRDefault="00947041" w:rsidP="0041042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Revue scientifique</w:t>
            </w:r>
          </w:p>
          <w:p w14:paraId="3F404109" w14:textId="58A455A7" w:rsidR="00947041" w:rsidRDefault="00947041" w:rsidP="0041042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>…</w:t>
            </w:r>
          </w:p>
          <w:p w14:paraId="43498F68" w14:textId="48481AAC" w:rsidR="00947041" w:rsidRPr="00197585" w:rsidRDefault="00947041" w:rsidP="00410421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</w:p>
        </w:tc>
      </w:tr>
      <w:tr w:rsidR="008B3F3A" w:rsidRPr="002F0B21" w14:paraId="1FCC7F6D" w14:textId="77777777" w:rsidTr="0F845B0E">
        <w:tc>
          <w:tcPr>
            <w:tcW w:w="1493" w:type="pct"/>
            <w:shd w:val="clear" w:color="auto" w:fill="D6E3BC" w:themeFill="accent3" w:themeFillTint="6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E826D19" w14:textId="77777777" w:rsidR="008B3F3A" w:rsidRPr="002F0B21" w:rsidRDefault="008B3F3A" w:rsidP="002F0B21">
            <w:pPr>
              <w:pStyle w:val="Sansinterligne"/>
              <w:rPr>
                <w:rFonts w:asciiTheme="minorHAnsi" w:hAnsiTheme="minorHAnsi"/>
                <w:b/>
                <w:sz w:val="24"/>
              </w:rPr>
            </w:pPr>
            <w:r w:rsidRPr="002F0B21">
              <w:rPr>
                <w:rFonts w:asciiTheme="minorHAnsi" w:hAnsiTheme="minorHAnsi"/>
                <w:b/>
                <w:sz w:val="24"/>
              </w:rPr>
              <w:lastRenderedPageBreak/>
              <w:t xml:space="preserve">3 - Déploiement </w:t>
            </w:r>
          </w:p>
        </w:tc>
        <w:tc>
          <w:tcPr>
            <w:tcW w:w="1675" w:type="pct"/>
            <w:shd w:val="clear" w:color="auto" w:fill="D6E3BC" w:themeFill="accent3" w:themeFillTint="6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D11EC41" w14:textId="77777777" w:rsidR="008B3F3A" w:rsidRPr="002F0B21" w:rsidRDefault="008B3F3A" w:rsidP="001C130F">
            <w:pPr>
              <w:pStyle w:val="Sansinterligne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832" w:type="pct"/>
            <w:shd w:val="clear" w:color="auto" w:fill="D6E3BC" w:themeFill="accent3" w:themeFillTint="66"/>
            <w:vAlign w:val="center"/>
          </w:tcPr>
          <w:p w14:paraId="76DDF0DC" w14:textId="77777777" w:rsidR="008B3F3A" w:rsidRPr="00197585" w:rsidRDefault="008B3F3A" w:rsidP="00974CEB">
            <w:pPr>
              <w:pStyle w:val="Sansinterligne"/>
              <w:rPr>
                <w:rFonts w:asciiTheme="minorHAnsi" w:hAnsiTheme="minorHAnsi"/>
                <w:b/>
                <w:color w:val="17365D" w:themeColor="text2" w:themeShade="BF"/>
                <w:sz w:val="24"/>
              </w:rPr>
            </w:pPr>
          </w:p>
        </w:tc>
      </w:tr>
      <w:tr w:rsidR="008B3F3A" w:rsidRPr="00B67328" w14:paraId="4E6A517A" w14:textId="77777777" w:rsidTr="0F845B0E">
        <w:tc>
          <w:tcPr>
            <w:tcW w:w="1493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2AAC3A" w14:textId="77777777" w:rsidR="008B3F3A" w:rsidRPr="00B67328" w:rsidRDefault="008B3F3A" w:rsidP="00B6732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 xml:space="preserve">- 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 xml:space="preserve">Le 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 xml:space="preserve">fonctionnement 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global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 xml:space="preserve"> de l'école ou de l'établissement 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est modifié : il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 xml:space="preserve"> permet d'établir clairement la contribution de l'école ou de l'établissement à « un développement qui répond aux besoins du présent sans compromettre la capacité des générations 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futures de répondre aux leurs »</w:t>
            </w:r>
          </w:p>
        </w:tc>
        <w:tc>
          <w:tcPr>
            <w:tcW w:w="1675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3BF4C7C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eastAsia="Arial" w:hAnsiTheme="minorHAnsi" w:cs="Arial"/>
                <w:color w:val="000000" w:themeColor="text1"/>
              </w:rPr>
              <w:t>L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a gestion de l'école ou de l'établissement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 xml:space="preserve"> peut être engagée :</w:t>
            </w:r>
          </w:p>
          <w:p w14:paraId="225EB1FD" w14:textId="59573466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Application con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crète du développement durable (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 xml:space="preserve">énergie, eau, nourriture, déchets et recyclage, et nettoyage, etc.), la gestion et la maintenance impliquent un rapprochement avec les collectivités territoriales et les organismes compétents et amènent l'établissement à intégrer </w:t>
            </w:r>
            <w:r w:rsidR="00CA2BE2" w:rsidRPr="00B67328">
              <w:rPr>
                <w:rFonts w:asciiTheme="minorHAnsi" w:eastAsia="Arial" w:hAnsiTheme="minorHAnsi" w:cs="Arial"/>
                <w:color w:val="000000" w:themeColor="text1"/>
              </w:rPr>
              <w:t>les relations existantes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 xml:space="preserve"> entre les réalités sociales, économiques et environnementales locales. Cela permet ainsi d'engager la structure scolaire dans une démar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che d'administration exemplaire</w:t>
            </w:r>
          </w:p>
        </w:tc>
        <w:tc>
          <w:tcPr>
            <w:tcW w:w="1832" w:type="pct"/>
            <w:vAlign w:val="center"/>
          </w:tcPr>
          <w:p w14:paraId="48F388A3" w14:textId="3AB7E72F" w:rsidR="00147D09" w:rsidRDefault="003E7578" w:rsidP="00410421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Démarche globale de l’établissement (</w:t>
            </w:r>
            <w:proofErr w:type="spellStart"/>
            <w:r>
              <w:rPr>
                <w:rFonts w:asciiTheme="minorHAnsi" w:eastAsia="Arial" w:hAnsiTheme="minorHAnsi" w:cs="Arial"/>
                <w:color w:val="17365D" w:themeColor="text2" w:themeShade="BF"/>
              </w:rPr>
              <w:t>pédag+admin+tech</w:t>
            </w:r>
            <w:proofErr w:type="spellEnd"/>
            <w:r>
              <w:rPr>
                <w:rFonts w:asciiTheme="minorHAnsi" w:eastAsia="Arial" w:hAnsiTheme="minorHAnsi" w:cs="Arial"/>
                <w:color w:val="17365D" w:themeColor="text2" w:themeShade="BF"/>
              </w:rPr>
              <w:t>)</w:t>
            </w:r>
          </w:p>
          <w:p w14:paraId="31C13668" w14:textId="1E4254E8" w:rsidR="003E7578" w:rsidRDefault="003E7578" w:rsidP="00410421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Gestion raisonnée</w:t>
            </w:r>
          </w:p>
          <w:p w14:paraId="0F9D3569" w14:textId="6F23FC62" w:rsidR="003E7578" w:rsidRDefault="003E7578" w:rsidP="00410421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Maintenance raisonnée</w:t>
            </w:r>
          </w:p>
          <w:p w14:paraId="2C370503" w14:textId="68FF99E4" w:rsidR="003E7578" w:rsidRDefault="003E7578" w:rsidP="00410421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Implication du personnel technique</w:t>
            </w:r>
          </w:p>
          <w:p w14:paraId="4DA769A6" w14:textId="02E2E5F5" w:rsidR="003E7578" w:rsidRDefault="003E7578" w:rsidP="00410421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D</w:t>
            </w:r>
            <w:r w:rsidR="002A20DF">
              <w:rPr>
                <w:rFonts w:asciiTheme="minorHAnsi" w:eastAsia="Arial" w:hAnsiTheme="minorHAnsi" w:cs="Arial"/>
                <w:color w:val="17365D" w:themeColor="text2" w:themeShade="BF"/>
              </w:rPr>
              <w:t>é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marche administrative exemplaire</w:t>
            </w:r>
          </w:p>
          <w:p w14:paraId="77138910" w14:textId="1CF4E4F4" w:rsidR="003E7578" w:rsidRDefault="003E7578" w:rsidP="00410421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rapprochement avec les collectivités locales</w:t>
            </w:r>
          </w:p>
          <w:p w14:paraId="6690A2CD" w14:textId="76460B02" w:rsidR="003E7578" w:rsidRDefault="003E7578" w:rsidP="00410421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adaptation des actions et démarches au contexte local (social, culturel…)</w:t>
            </w:r>
          </w:p>
          <w:p w14:paraId="2048F926" w14:textId="705C6C0F" w:rsidR="003E7578" w:rsidRDefault="003E7578" w:rsidP="00410421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eastAsia="Arial" w:hAnsiTheme="minorHAnsi" w:cs="Arial"/>
                <w:color w:val="17365D" w:themeColor="text2" w:themeShade="BF"/>
              </w:rPr>
              <w:t>adaptation de la structure scolaire aux exigences EDD</w:t>
            </w:r>
          </w:p>
          <w:p w14:paraId="20EBC22B" w14:textId="79804567" w:rsidR="003E7578" w:rsidRPr="00197585" w:rsidRDefault="003E7578" w:rsidP="00410421">
            <w:pPr>
              <w:spacing w:after="0" w:line="240" w:lineRule="auto"/>
              <w:rPr>
                <w:rFonts w:asciiTheme="minorHAnsi" w:eastAsia="Arial" w:hAnsiTheme="minorHAnsi" w:cs="Arial"/>
                <w:color w:val="17365D" w:themeColor="text2" w:themeShade="BF"/>
              </w:rPr>
            </w:pPr>
          </w:p>
        </w:tc>
      </w:tr>
      <w:tr w:rsidR="008B3F3A" w:rsidRPr="00B67328" w14:paraId="2CD35C05" w14:textId="77777777" w:rsidTr="0F845B0E">
        <w:trPr>
          <w:trHeight w:val="750"/>
        </w:trPr>
        <w:tc>
          <w:tcPr>
            <w:tcW w:w="1493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444EFEC" w14:textId="77777777" w:rsidR="008B3F3A" w:rsidRPr="00B67328" w:rsidRDefault="008B3F3A" w:rsidP="00B6732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 xml:space="preserve">- 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 xml:space="preserve">Des 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actions remarquables et transférables vers d'autres acteurs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 xml:space="preserve"> ont été menées</w:t>
            </w:r>
          </w:p>
          <w:p w14:paraId="334B3201" w14:textId="77777777" w:rsidR="008B3F3A" w:rsidRPr="00B67328" w:rsidRDefault="008B3F3A" w:rsidP="00B6732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75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86EF3BB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 xml:space="preserve">- </w:t>
            </w:r>
            <w:r>
              <w:rPr>
                <w:rFonts w:asciiTheme="minorHAnsi" w:hAnsiTheme="minorHAnsi"/>
                <w:color w:val="000000" w:themeColor="text1"/>
              </w:rPr>
              <w:t xml:space="preserve">il y a </w:t>
            </w:r>
            <w:r w:rsidRPr="00B67328">
              <w:rPr>
                <w:rFonts w:asciiTheme="minorHAnsi" w:hAnsiTheme="minorHAnsi"/>
                <w:color w:val="000000" w:themeColor="text1"/>
              </w:rPr>
              <w:t>diffusion et explicitation d’actions auprès d’établissements de proximité</w:t>
            </w:r>
          </w:p>
          <w:p w14:paraId="50748613" w14:textId="7879C0E1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 xml:space="preserve">- </w:t>
            </w:r>
            <w:r>
              <w:rPr>
                <w:rFonts w:asciiTheme="minorHAnsi" w:hAnsiTheme="minorHAnsi"/>
                <w:color w:val="000000" w:themeColor="text1"/>
              </w:rPr>
              <w:t xml:space="preserve">il y a </w:t>
            </w:r>
            <w:r w:rsidRPr="00B67328">
              <w:rPr>
                <w:rFonts w:asciiTheme="minorHAnsi" w:hAnsiTheme="minorHAnsi"/>
                <w:color w:val="000000" w:themeColor="text1"/>
              </w:rPr>
              <w:t xml:space="preserve">présentation </w:t>
            </w:r>
            <w:r>
              <w:rPr>
                <w:rFonts w:asciiTheme="minorHAnsi" w:hAnsiTheme="minorHAnsi"/>
                <w:color w:val="000000" w:themeColor="text1"/>
              </w:rPr>
              <w:t xml:space="preserve">d’actions </w:t>
            </w:r>
            <w:r w:rsidRPr="00B67328">
              <w:rPr>
                <w:rFonts w:asciiTheme="minorHAnsi" w:hAnsiTheme="minorHAnsi"/>
                <w:color w:val="000000" w:themeColor="text1"/>
              </w:rPr>
              <w:t xml:space="preserve">lors de journées de formations et/ou de </w:t>
            </w:r>
            <w:r w:rsidR="00CA2BE2" w:rsidRPr="00B67328">
              <w:rPr>
                <w:rFonts w:asciiTheme="minorHAnsi" w:hAnsiTheme="minorHAnsi"/>
                <w:color w:val="000000" w:themeColor="text1"/>
              </w:rPr>
              <w:t>mutualisation à</w:t>
            </w:r>
            <w:r w:rsidRPr="00B67328">
              <w:rPr>
                <w:rFonts w:asciiTheme="minorHAnsi" w:hAnsiTheme="minorHAnsi"/>
                <w:color w:val="000000" w:themeColor="text1"/>
              </w:rPr>
              <w:t xml:space="preserve"> l’échelle académique</w:t>
            </w:r>
          </w:p>
        </w:tc>
        <w:tc>
          <w:tcPr>
            <w:tcW w:w="1832" w:type="pct"/>
            <w:vAlign w:val="center"/>
          </w:tcPr>
          <w:p w14:paraId="58C65FE4" w14:textId="6F01D2D3" w:rsidR="003E7578" w:rsidRDefault="004B3EA7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 w:rsidR="003E7578">
              <w:rPr>
                <w:rFonts w:asciiTheme="minorHAnsi" w:hAnsiTheme="minorHAnsi"/>
                <w:color w:val="17365D" w:themeColor="text2" w:themeShade="BF"/>
              </w:rPr>
              <w:t xml:space="preserve">Travail en </w:t>
            </w:r>
            <w:proofErr w:type="spellStart"/>
            <w:r w:rsidR="003E7578">
              <w:rPr>
                <w:rFonts w:asciiTheme="minorHAnsi" w:hAnsiTheme="minorHAnsi"/>
                <w:color w:val="17365D" w:themeColor="text2" w:themeShade="BF"/>
              </w:rPr>
              <w:t>reseau</w:t>
            </w:r>
            <w:proofErr w:type="spellEnd"/>
          </w:p>
          <w:p w14:paraId="264FFE8B" w14:textId="1645DFAA" w:rsidR="00A81F04" w:rsidRDefault="00834E83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 xml:space="preserve">   </w:t>
            </w:r>
            <w:r w:rsidR="004B3EA7">
              <w:rPr>
                <w:rFonts w:ascii="Wingdings" w:hAnsi="Wingdings"/>
                <w:color w:val="17365D" w:themeColor="text2" w:themeShade="BF"/>
              </w:rPr>
              <w:t>o</w:t>
            </w:r>
            <w:r w:rsidR="003E7578">
              <w:rPr>
                <w:rFonts w:asciiTheme="minorHAnsi" w:hAnsiTheme="minorHAnsi"/>
                <w:color w:val="17365D" w:themeColor="text2" w:themeShade="BF"/>
              </w:rPr>
              <w:t>Action avec le primaire</w:t>
            </w:r>
          </w:p>
          <w:p w14:paraId="6B24F42F" w14:textId="33F3E1DD" w:rsidR="003E7578" w:rsidRDefault="00834E83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 xml:space="preserve">   </w:t>
            </w:r>
            <w:r w:rsidR="004B3EA7">
              <w:rPr>
                <w:rFonts w:ascii="Wingdings" w:hAnsi="Wingdings"/>
                <w:color w:val="17365D" w:themeColor="text2" w:themeShade="BF"/>
              </w:rPr>
              <w:t>o</w:t>
            </w:r>
            <w:r w:rsidR="003E7578">
              <w:rPr>
                <w:rFonts w:asciiTheme="minorHAnsi" w:hAnsiTheme="minorHAnsi"/>
                <w:color w:val="17365D" w:themeColor="text2" w:themeShade="BF"/>
              </w:rPr>
              <w:t>Action avec le secondaire collège</w:t>
            </w:r>
          </w:p>
          <w:p w14:paraId="467C67B7" w14:textId="27154F50" w:rsidR="003E7578" w:rsidRDefault="00834E83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 xml:space="preserve">   </w:t>
            </w:r>
            <w:r w:rsidR="004B3EA7">
              <w:rPr>
                <w:rFonts w:ascii="Wingdings" w:hAnsi="Wingdings"/>
                <w:color w:val="17365D" w:themeColor="text2" w:themeShade="BF"/>
              </w:rPr>
              <w:t>o</w:t>
            </w:r>
            <w:r w:rsidR="003E7578">
              <w:rPr>
                <w:rFonts w:asciiTheme="minorHAnsi" w:hAnsiTheme="minorHAnsi"/>
                <w:color w:val="17365D" w:themeColor="text2" w:themeShade="BF"/>
              </w:rPr>
              <w:t>Action avec le secondaire lycée</w:t>
            </w:r>
          </w:p>
          <w:p w14:paraId="013D3FB3" w14:textId="4D2EF65C" w:rsidR="003E7578" w:rsidRDefault="004B3EA7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 w:rsidR="003E7578">
              <w:rPr>
                <w:rFonts w:asciiTheme="minorHAnsi" w:hAnsiTheme="minorHAnsi"/>
                <w:color w:val="17365D" w:themeColor="text2" w:themeShade="BF"/>
              </w:rPr>
              <w:t xml:space="preserve">Diffusion des actions au </w:t>
            </w:r>
            <w:proofErr w:type="spellStart"/>
            <w:r w:rsidR="003E7578">
              <w:rPr>
                <w:rFonts w:asciiTheme="minorHAnsi" w:hAnsiTheme="minorHAnsi"/>
                <w:color w:val="17365D" w:themeColor="text2" w:themeShade="BF"/>
              </w:rPr>
              <w:t>reseau</w:t>
            </w:r>
            <w:proofErr w:type="spellEnd"/>
          </w:p>
          <w:p w14:paraId="7E923145" w14:textId="69A58526" w:rsidR="003E7578" w:rsidRDefault="004B3EA7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 w:rsidR="003E7578">
              <w:rPr>
                <w:rFonts w:asciiTheme="minorHAnsi" w:hAnsiTheme="minorHAnsi"/>
                <w:color w:val="17365D" w:themeColor="text2" w:themeShade="BF"/>
              </w:rPr>
              <w:t xml:space="preserve">Formation interne au </w:t>
            </w:r>
            <w:proofErr w:type="spellStart"/>
            <w:r w:rsidR="003E7578">
              <w:rPr>
                <w:rFonts w:asciiTheme="minorHAnsi" w:hAnsiTheme="minorHAnsi"/>
                <w:color w:val="17365D" w:themeColor="text2" w:themeShade="BF"/>
              </w:rPr>
              <w:t>reseau</w:t>
            </w:r>
            <w:proofErr w:type="spellEnd"/>
          </w:p>
          <w:p w14:paraId="0DF1EB68" w14:textId="0CAF9CC8" w:rsidR="004B3EA7" w:rsidRDefault="004B3EA7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mutualisation </w:t>
            </w:r>
            <w:proofErr w:type="spellStart"/>
            <w:r>
              <w:rPr>
                <w:rFonts w:asciiTheme="minorHAnsi" w:hAnsiTheme="minorHAnsi"/>
                <w:color w:val="17365D" w:themeColor="text2" w:themeShade="BF"/>
              </w:rPr>
              <w:t>reseau</w:t>
            </w:r>
            <w:proofErr w:type="spellEnd"/>
          </w:p>
          <w:p w14:paraId="20D5F847" w14:textId="1AAE5CF3" w:rsidR="003E7578" w:rsidRPr="00197585" w:rsidRDefault="004B3EA7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Mutualisation académique</w:t>
            </w:r>
          </w:p>
        </w:tc>
      </w:tr>
      <w:tr w:rsidR="008B3F3A" w:rsidRPr="00B67328" w14:paraId="0D5EEB55" w14:textId="77777777" w:rsidTr="0F845B0E">
        <w:trPr>
          <w:trHeight w:val="736"/>
        </w:trPr>
        <w:tc>
          <w:tcPr>
            <w:tcW w:w="1493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715D567" w14:textId="77777777" w:rsidR="008B3F3A" w:rsidRPr="00B67328" w:rsidRDefault="008B3F3A" w:rsidP="00B6732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- La stratégie de pérennisation est clairement énoncée</w:t>
            </w:r>
          </w:p>
        </w:tc>
        <w:tc>
          <w:tcPr>
            <w:tcW w:w="1675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2A67CCD" w14:textId="25718CD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 xml:space="preserve">- des personnes et/ou des instances assurent la continuité des actions (personnel </w:t>
            </w:r>
            <w:r w:rsidR="00CA2BE2" w:rsidRPr="00B67328">
              <w:rPr>
                <w:rFonts w:asciiTheme="minorHAnsi" w:hAnsiTheme="minorHAnsi"/>
                <w:color w:val="000000" w:themeColor="text1"/>
              </w:rPr>
              <w:t>référent, CESC</w:t>
            </w:r>
            <w:r w:rsidRPr="00B67328">
              <w:rPr>
                <w:rFonts w:asciiTheme="minorHAnsi" w:hAnsiTheme="minorHAnsi"/>
                <w:color w:val="000000" w:themeColor="text1"/>
              </w:rPr>
              <w:t xml:space="preserve"> par exemple...)</w:t>
            </w:r>
          </w:p>
          <w:p w14:paraId="2BC74B04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lastRenderedPageBreak/>
              <w:t>- Des procédures pour faire durer les démarches sont identifiables.</w:t>
            </w:r>
          </w:p>
          <w:p w14:paraId="2E7036F4" w14:textId="0100E2B2" w:rsidR="008B3F3A" w:rsidRPr="00B67328" w:rsidRDefault="00CA2BE2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>Ex</w:t>
            </w:r>
            <w:r w:rsidR="008B3F3A" w:rsidRPr="00B67328">
              <w:rPr>
                <w:rFonts w:asciiTheme="minorHAnsi" w:hAnsiTheme="minorHAnsi"/>
                <w:color w:val="000000" w:themeColor="text1"/>
              </w:rPr>
              <w:t xml:space="preserve"> : conservation des actions et des </w:t>
            </w:r>
            <w:r w:rsidRPr="00B67328">
              <w:rPr>
                <w:rFonts w:asciiTheme="minorHAnsi" w:hAnsiTheme="minorHAnsi"/>
                <w:color w:val="000000" w:themeColor="text1"/>
              </w:rPr>
              <w:t>ressources dans</w:t>
            </w:r>
            <w:r w:rsidR="008B3F3A" w:rsidRPr="00B67328">
              <w:rPr>
                <w:rFonts w:asciiTheme="minorHAnsi" w:hAnsiTheme="minorHAnsi"/>
                <w:color w:val="000000" w:themeColor="text1"/>
              </w:rPr>
              <w:t xml:space="preserve"> l’établissement (CDI…)</w:t>
            </w:r>
          </w:p>
          <w:p w14:paraId="6DA30D5A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>- calendrier annuel des actions menées de manière récurrente</w:t>
            </w:r>
          </w:p>
          <w:p w14:paraId="0801D2A4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 d</w:t>
            </w:r>
            <w:r w:rsidRPr="00B67328">
              <w:rPr>
                <w:rFonts w:asciiTheme="minorHAnsi" w:hAnsiTheme="minorHAnsi"/>
                <w:color w:val="000000" w:themeColor="text1"/>
              </w:rPr>
              <w:t>es procédures pour évaluer les démarches sont identifiables.</w:t>
            </w:r>
          </w:p>
          <w:p w14:paraId="3E4DDF71" w14:textId="0AFE1246" w:rsidR="008B3F3A" w:rsidRPr="00957F28" w:rsidRDefault="00CA2BE2" w:rsidP="00147D09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>Ex :</w:t>
            </w:r>
            <w:r w:rsidR="008B3F3A" w:rsidRPr="00B67328">
              <w:rPr>
                <w:rFonts w:asciiTheme="minorHAnsi" w:hAnsiTheme="minorHAnsi"/>
                <w:color w:val="000000" w:themeColor="text1"/>
              </w:rPr>
              <w:t xml:space="preserve"> retour sur objectifs en fonction des bilans et adaptation des actions à mener</w:t>
            </w:r>
            <w:r w:rsidR="008B3F3A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832" w:type="pct"/>
            <w:vAlign w:val="center"/>
          </w:tcPr>
          <w:p w14:paraId="56576242" w14:textId="01D05CAD" w:rsidR="008B3F3A" w:rsidRDefault="001904F8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lastRenderedPageBreak/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Stratégie de pérennisation annoncée</w:t>
            </w:r>
          </w:p>
          <w:p w14:paraId="47A221B7" w14:textId="5856F2D3" w:rsidR="001904F8" w:rsidRDefault="001904F8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Personnel référent de la pérennisation</w:t>
            </w:r>
          </w:p>
          <w:p w14:paraId="4B6A754A" w14:textId="66BE4802" w:rsidR="001904F8" w:rsidRDefault="001904F8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>…</w:t>
            </w:r>
          </w:p>
          <w:p w14:paraId="2CDD6831" w14:textId="51D58D67" w:rsidR="001904F8" w:rsidRDefault="001904F8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lastRenderedPageBreak/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CESC</w:t>
            </w:r>
          </w:p>
          <w:p w14:paraId="2853393B" w14:textId="23B88CA7" w:rsidR="001904F8" w:rsidRDefault="001904F8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Procédures pour faire durer les démarches</w:t>
            </w:r>
          </w:p>
          <w:p w14:paraId="759A49C4" w14:textId="385665AF" w:rsidR="001904F8" w:rsidRDefault="001904F8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>….</w:t>
            </w:r>
          </w:p>
          <w:p w14:paraId="6587CE74" w14:textId="02C70158" w:rsidR="001904F8" w:rsidRDefault="001904F8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Calendrier annuel partagé</w:t>
            </w:r>
          </w:p>
          <w:p w14:paraId="32397210" w14:textId="429AA3F9" w:rsidR="001904F8" w:rsidRDefault="001904F8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Calendrier pluriannuel</w:t>
            </w:r>
          </w:p>
          <w:p w14:paraId="2B33258B" w14:textId="0DAE00E9" w:rsidR="001904F8" w:rsidRDefault="001904F8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proofErr w:type="spellStart"/>
            <w:r>
              <w:rPr>
                <w:rFonts w:asciiTheme="minorHAnsi" w:hAnsiTheme="minorHAnsi"/>
                <w:color w:val="17365D" w:themeColor="text2" w:themeShade="BF"/>
              </w:rPr>
              <w:t>Evaluation</w:t>
            </w:r>
            <w:proofErr w:type="spellEnd"/>
            <w:r>
              <w:rPr>
                <w:rFonts w:asciiTheme="minorHAnsi" w:hAnsiTheme="minorHAnsi"/>
                <w:color w:val="17365D" w:themeColor="text2" w:themeShade="BF"/>
              </w:rPr>
              <w:t xml:space="preserve"> régulière des démarches</w:t>
            </w:r>
          </w:p>
          <w:p w14:paraId="7290651C" w14:textId="04E38483" w:rsidR="001904F8" w:rsidRDefault="001904F8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Adaptation des démarches et projets</w:t>
            </w:r>
          </w:p>
          <w:p w14:paraId="6E60546D" w14:textId="3956E9E2" w:rsidR="001904F8" w:rsidRPr="00197585" w:rsidRDefault="001904F8" w:rsidP="00974CEB">
            <w:pPr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</w:p>
        </w:tc>
      </w:tr>
      <w:tr w:rsidR="008B3F3A" w:rsidRPr="00B67328" w14:paraId="2CFA666A" w14:textId="77777777" w:rsidTr="0F845B0E">
        <w:trPr>
          <w:trHeight w:val="458"/>
        </w:trPr>
        <w:tc>
          <w:tcPr>
            <w:tcW w:w="1493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CF9EC61" w14:textId="77777777" w:rsidR="008B3F3A" w:rsidRPr="00B67328" w:rsidRDefault="008B3F3A" w:rsidP="00957F2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eastAsia="Arial" w:hAnsiTheme="minorHAnsi" w:cs="Arial"/>
                <w:color w:val="000000" w:themeColor="text1"/>
              </w:rPr>
              <w:lastRenderedPageBreak/>
              <w:t xml:space="preserve">- 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>U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ne éthique du développement durable propre à la structure impliquée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 xml:space="preserve"> est formalisée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>, sous la forme, par exemple, de</w:t>
            </w:r>
            <w:r>
              <w:rPr>
                <w:rFonts w:asciiTheme="minorHAnsi" w:eastAsia="Arial" w:hAnsiTheme="minorHAnsi" w:cs="Arial"/>
                <w:color w:val="000000" w:themeColor="text1"/>
              </w:rPr>
              <w:t xml:space="preserve"> l'adhésion à une charte</w:t>
            </w:r>
            <w:r w:rsidRPr="00B67328">
              <w:rPr>
                <w:rFonts w:asciiTheme="minorHAnsi" w:eastAsia="Arial" w:hAnsiTheme="minorHAnsi" w:cs="Arial"/>
                <w:color w:val="000000" w:themeColor="text1"/>
              </w:rPr>
              <w:t xml:space="preserve"> </w:t>
            </w:r>
          </w:p>
        </w:tc>
        <w:tc>
          <w:tcPr>
            <w:tcW w:w="1675" w:type="pc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0EF6AFC" w14:textId="77777777" w:rsidR="008B3F3A" w:rsidRPr="00B67328" w:rsidRDefault="008B3F3A" w:rsidP="001C13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B67328">
              <w:rPr>
                <w:rFonts w:asciiTheme="minorHAnsi" w:hAnsiTheme="minorHAnsi"/>
                <w:color w:val="000000" w:themeColor="text1"/>
              </w:rPr>
              <w:t>Une charte prenant en compte les spécificités et formulant les engagements de l'établissement a été rédigée.</w:t>
            </w:r>
            <w:r>
              <w:rPr>
                <w:rFonts w:asciiTheme="minorHAnsi" w:hAnsiTheme="minorHAnsi"/>
                <w:color w:val="000000" w:themeColor="text1"/>
              </w:rPr>
              <w:t xml:space="preserve"> Elle traduit l’engagement effectif de l’établissement</w:t>
            </w:r>
          </w:p>
        </w:tc>
        <w:tc>
          <w:tcPr>
            <w:tcW w:w="1832" w:type="pct"/>
            <w:vAlign w:val="center"/>
          </w:tcPr>
          <w:p w14:paraId="29DB3FEE" w14:textId="50EC5416" w:rsidR="008B3F3A" w:rsidRPr="00197585" w:rsidRDefault="001904F8" w:rsidP="00974CEB">
            <w:pPr>
              <w:tabs>
                <w:tab w:val="left" w:pos="1620"/>
              </w:tabs>
              <w:spacing w:after="0"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="Wingdings" w:hAnsi="Wingdings"/>
                <w:color w:val="17365D" w:themeColor="text2" w:themeShade="BF"/>
              </w:rPr>
              <w:t>o</w:t>
            </w:r>
            <w:r>
              <w:rPr>
                <w:rFonts w:asciiTheme="minorHAnsi" w:hAnsiTheme="minorHAnsi"/>
                <w:color w:val="17365D" w:themeColor="text2" w:themeShade="BF"/>
              </w:rPr>
              <w:t>Charte locale rédigée</w:t>
            </w:r>
          </w:p>
        </w:tc>
      </w:tr>
    </w:tbl>
    <w:p w14:paraId="7B24F6D1" w14:textId="77777777" w:rsidR="00222905" w:rsidRDefault="00222905"/>
    <w:sectPr w:rsidR="00222905" w:rsidSect="00904B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426" w:right="720" w:bottom="426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74795" w14:textId="77777777" w:rsidR="00054C0E" w:rsidRDefault="00054C0E" w:rsidP="00F60C64">
      <w:pPr>
        <w:spacing w:after="0" w:line="240" w:lineRule="auto"/>
      </w:pPr>
      <w:r>
        <w:separator/>
      </w:r>
    </w:p>
  </w:endnote>
  <w:endnote w:type="continuationSeparator" w:id="0">
    <w:p w14:paraId="707DEFA0" w14:textId="77777777" w:rsidR="00054C0E" w:rsidRDefault="00054C0E" w:rsidP="00F6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A24D6" w14:textId="77777777" w:rsidR="00924512" w:rsidRDefault="009245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7ED21" w14:textId="77777777" w:rsidR="00924512" w:rsidRDefault="0092451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ABAA" w14:textId="77777777" w:rsidR="00924512" w:rsidRDefault="009245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8668C" w14:textId="77777777" w:rsidR="00054C0E" w:rsidRDefault="00054C0E" w:rsidP="00F60C64">
      <w:pPr>
        <w:spacing w:after="0" w:line="240" w:lineRule="auto"/>
      </w:pPr>
      <w:r>
        <w:separator/>
      </w:r>
    </w:p>
  </w:footnote>
  <w:footnote w:type="continuationSeparator" w:id="0">
    <w:p w14:paraId="3CC973ED" w14:textId="77777777" w:rsidR="00054C0E" w:rsidRDefault="00054C0E" w:rsidP="00F6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044D" w14:textId="77777777" w:rsidR="00924512" w:rsidRDefault="009245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F14D8" w14:textId="77777777" w:rsidR="00F60C64" w:rsidRDefault="00F60C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7ACE7" w14:textId="77777777" w:rsidR="00924512" w:rsidRDefault="009245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262FA"/>
    <w:multiLevelType w:val="hybridMultilevel"/>
    <w:tmpl w:val="B55E72C0"/>
    <w:lvl w:ilvl="0" w:tplc="38BC06F2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F166B"/>
    <w:multiLevelType w:val="hybridMultilevel"/>
    <w:tmpl w:val="E244026E"/>
    <w:lvl w:ilvl="0" w:tplc="02445A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26954"/>
    <w:multiLevelType w:val="hybridMultilevel"/>
    <w:tmpl w:val="2294FB9A"/>
    <w:lvl w:ilvl="0" w:tplc="38BC06F2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5"/>
    <w:rsid w:val="00013F86"/>
    <w:rsid w:val="00054C0E"/>
    <w:rsid w:val="000658B2"/>
    <w:rsid w:val="000A28E7"/>
    <w:rsid w:val="000A7F14"/>
    <w:rsid w:val="000B5242"/>
    <w:rsid w:val="000C72AA"/>
    <w:rsid w:val="000E299A"/>
    <w:rsid w:val="000E3740"/>
    <w:rsid w:val="00110D11"/>
    <w:rsid w:val="00140442"/>
    <w:rsid w:val="00147D09"/>
    <w:rsid w:val="001904F8"/>
    <w:rsid w:val="001A4EE2"/>
    <w:rsid w:val="001C130F"/>
    <w:rsid w:val="001C7EE5"/>
    <w:rsid w:val="00222905"/>
    <w:rsid w:val="002944A4"/>
    <w:rsid w:val="002A20DF"/>
    <w:rsid w:val="002C5F16"/>
    <w:rsid w:val="002F08F3"/>
    <w:rsid w:val="002F0B21"/>
    <w:rsid w:val="00356611"/>
    <w:rsid w:val="003B42AE"/>
    <w:rsid w:val="003C4284"/>
    <w:rsid w:val="003E7578"/>
    <w:rsid w:val="003F62E1"/>
    <w:rsid w:val="0040424A"/>
    <w:rsid w:val="00410421"/>
    <w:rsid w:val="00444730"/>
    <w:rsid w:val="00493356"/>
    <w:rsid w:val="004B3EA7"/>
    <w:rsid w:val="005255A5"/>
    <w:rsid w:val="00571726"/>
    <w:rsid w:val="005A7C1D"/>
    <w:rsid w:val="005D578F"/>
    <w:rsid w:val="005F4150"/>
    <w:rsid w:val="0062298C"/>
    <w:rsid w:val="00650AAA"/>
    <w:rsid w:val="006957AE"/>
    <w:rsid w:val="00697E15"/>
    <w:rsid w:val="00713E96"/>
    <w:rsid w:val="007162ED"/>
    <w:rsid w:val="007812B7"/>
    <w:rsid w:val="007850AB"/>
    <w:rsid w:val="007F497B"/>
    <w:rsid w:val="0083300A"/>
    <w:rsid w:val="00834E83"/>
    <w:rsid w:val="008502EB"/>
    <w:rsid w:val="00862A50"/>
    <w:rsid w:val="00877783"/>
    <w:rsid w:val="00894CF2"/>
    <w:rsid w:val="008B3F3A"/>
    <w:rsid w:val="008D5838"/>
    <w:rsid w:val="008E0FC2"/>
    <w:rsid w:val="008E1E9B"/>
    <w:rsid w:val="008E42C9"/>
    <w:rsid w:val="00904BF2"/>
    <w:rsid w:val="009128E9"/>
    <w:rsid w:val="00924512"/>
    <w:rsid w:val="00947041"/>
    <w:rsid w:val="00957F28"/>
    <w:rsid w:val="009752E6"/>
    <w:rsid w:val="009B2EEC"/>
    <w:rsid w:val="009B356A"/>
    <w:rsid w:val="009B4567"/>
    <w:rsid w:val="009E1CA2"/>
    <w:rsid w:val="009E3E8F"/>
    <w:rsid w:val="009F6CAE"/>
    <w:rsid w:val="00A02103"/>
    <w:rsid w:val="00A371B2"/>
    <w:rsid w:val="00A81F04"/>
    <w:rsid w:val="00A833B4"/>
    <w:rsid w:val="00AA3475"/>
    <w:rsid w:val="00AD30DC"/>
    <w:rsid w:val="00AE165A"/>
    <w:rsid w:val="00B2105F"/>
    <w:rsid w:val="00B42198"/>
    <w:rsid w:val="00B571DC"/>
    <w:rsid w:val="00B62594"/>
    <w:rsid w:val="00B653F8"/>
    <w:rsid w:val="00B663A1"/>
    <w:rsid w:val="00B67328"/>
    <w:rsid w:val="00B710BC"/>
    <w:rsid w:val="00BA094A"/>
    <w:rsid w:val="00BA534B"/>
    <w:rsid w:val="00BC3481"/>
    <w:rsid w:val="00BC6F8B"/>
    <w:rsid w:val="00C326F6"/>
    <w:rsid w:val="00C41B67"/>
    <w:rsid w:val="00C83907"/>
    <w:rsid w:val="00C84CAA"/>
    <w:rsid w:val="00CA2BE2"/>
    <w:rsid w:val="00CF2C57"/>
    <w:rsid w:val="00D03566"/>
    <w:rsid w:val="00D2753C"/>
    <w:rsid w:val="00D36740"/>
    <w:rsid w:val="00D42285"/>
    <w:rsid w:val="00D4288A"/>
    <w:rsid w:val="00DD0D20"/>
    <w:rsid w:val="00DF3252"/>
    <w:rsid w:val="00DF7A4F"/>
    <w:rsid w:val="00E0246A"/>
    <w:rsid w:val="00E1054C"/>
    <w:rsid w:val="00E30E36"/>
    <w:rsid w:val="00E3123E"/>
    <w:rsid w:val="00E56CB2"/>
    <w:rsid w:val="00E91BD5"/>
    <w:rsid w:val="00EA5098"/>
    <w:rsid w:val="00F11558"/>
    <w:rsid w:val="00F51C0A"/>
    <w:rsid w:val="00F60C64"/>
    <w:rsid w:val="00F92DDA"/>
    <w:rsid w:val="00FB5C3F"/>
    <w:rsid w:val="00FD0F5F"/>
    <w:rsid w:val="0F84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F046F"/>
  <w15:docId w15:val="{E7A9952E-01FB-4EA2-90AF-676209CE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4CF2"/>
    <w:pPr>
      <w:widowControl w:val="0"/>
    </w:pPr>
    <w:rPr>
      <w:rFonts w:ascii="Calibri" w:eastAsia="Calibri" w:hAnsi="Calibri" w:cs="Calibri"/>
      <w:color w:val="000000"/>
    </w:rPr>
  </w:style>
  <w:style w:type="paragraph" w:styleId="Titre1">
    <w:name w:val="heading 1"/>
    <w:basedOn w:val="Normal"/>
    <w:next w:val="Normal"/>
    <w:rsid w:val="00894CF2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re2">
    <w:name w:val="heading 2"/>
    <w:basedOn w:val="Normal"/>
    <w:next w:val="Normal"/>
    <w:rsid w:val="00894CF2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re3">
    <w:name w:val="heading 3"/>
    <w:basedOn w:val="Normal"/>
    <w:next w:val="Normal"/>
    <w:rsid w:val="00894CF2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re4">
    <w:name w:val="heading 4"/>
    <w:basedOn w:val="Normal"/>
    <w:next w:val="Normal"/>
    <w:rsid w:val="00894CF2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basedOn w:val="Normal"/>
    <w:next w:val="Normal"/>
    <w:rsid w:val="00894CF2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rsid w:val="00894CF2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F0B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F0B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rsid w:val="00894CF2"/>
    <w:pPr>
      <w:keepNext/>
      <w:keepLines/>
      <w:spacing w:before="480" w:after="120"/>
      <w:contextualSpacing/>
    </w:pPr>
    <w:rPr>
      <w:b/>
      <w:sz w:val="72"/>
    </w:rPr>
  </w:style>
  <w:style w:type="paragraph" w:styleId="Sous-titre">
    <w:name w:val="Subtitle"/>
    <w:basedOn w:val="Normal"/>
    <w:next w:val="Normal"/>
    <w:rsid w:val="00894CF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-tte">
    <w:name w:val="header"/>
    <w:basedOn w:val="Normal"/>
    <w:link w:val="En-tteCar"/>
    <w:uiPriority w:val="99"/>
    <w:unhideWhenUsed/>
    <w:rsid w:val="00F6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C64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F6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0C64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C0A"/>
    <w:rPr>
      <w:rFonts w:ascii="Tahoma" w:eastAsia="Calibri" w:hAnsi="Tahoma" w:cs="Tahoma"/>
      <w:color w:val="000000"/>
      <w:sz w:val="16"/>
      <w:szCs w:val="16"/>
    </w:rPr>
  </w:style>
  <w:style w:type="paragraph" w:styleId="Sansinterligne">
    <w:name w:val="No Spacing"/>
    <w:uiPriority w:val="1"/>
    <w:qFormat/>
    <w:rsid w:val="00FB5C3F"/>
    <w:pPr>
      <w:widowControl w:val="0"/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Titre7Car">
    <w:name w:val="Titre 7 Car"/>
    <w:basedOn w:val="Policepardfaut"/>
    <w:link w:val="Titre7"/>
    <w:uiPriority w:val="9"/>
    <w:rsid w:val="002F0B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2F0B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653F8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Lienhypertexte">
    <w:name w:val="Hyperlink"/>
    <w:basedOn w:val="Policepardfaut"/>
    <w:uiPriority w:val="99"/>
    <w:unhideWhenUsed/>
    <w:rsid w:val="00F92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DAB9-F28B-4F24-96D5-9ADB4EBF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</Pages>
  <Words>1519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nouvelle grille labellisation 13 3 14.docx.docx</vt:lpstr>
    </vt:vector>
  </TitlesOfParts>
  <Company>Rectorat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nouvelle grille labellisation 13 3 14.docx.docx</dc:title>
  <dc:creator>Florence DENEUVY</dc:creator>
  <cp:lastModifiedBy>Maryvonne Girardin</cp:lastModifiedBy>
  <cp:revision>2</cp:revision>
  <dcterms:created xsi:type="dcterms:W3CDTF">2020-03-03T15:26:00Z</dcterms:created>
  <dcterms:modified xsi:type="dcterms:W3CDTF">2020-03-03T15:26:00Z</dcterms:modified>
</cp:coreProperties>
</file>